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692653">
            <w:pPr>
              <w:rPr>
                <w:rFonts w:ascii="Arial" w:hAnsi="Arial" w:cs="Arial"/>
                <w:sz w:val="20"/>
                <w:szCs w:val="20"/>
              </w:rPr>
            </w:pPr>
            <w:bookmarkStart w:id="0" w:name="_GoBack"/>
            <w:bookmarkEnd w:id="0"/>
            <w:r>
              <w:rPr>
                <w:rFonts w:ascii="Arial" w:hAnsi="Arial" w:cs="Arial"/>
                <w:sz w:val="20"/>
                <w:szCs w:val="20"/>
              </w:rPr>
              <w:t>Department/Location/</w:t>
            </w:r>
            <w:r w:rsidR="007D2848" w:rsidRPr="00123098">
              <w:rPr>
                <w:rFonts w:ascii="Arial" w:hAnsi="Arial" w:cs="Arial"/>
                <w:sz w:val="20"/>
                <w:szCs w:val="20"/>
              </w:rPr>
              <w:t>Project:</w:t>
            </w:r>
            <w:r w:rsidR="00DC4675">
              <w:rPr>
                <w:rFonts w:ascii="Arial" w:hAnsi="Arial" w:cs="Arial"/>
                <w:sz w:val="20"/>
                <w:szCs w:val="20"/>
              </w:rPr>
              <w:t xml:space="preserve"> POCT/EPAC</w:t>
            </w:r>
          </w:p>
        </w:tc>
        <w:tc>
          <w:tcPr>
            <w:tcW w:w="6956" w:type="dxa"/>
          </w:tcPr>
          <w:p w:rsidR="00A83620" w:rsidRPr="00123098" w:rsidRDefault="00E95D5F" w:rsidP="00DC4675">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DC4675">
              <w:rPr>
                <w:rFonts w:ascii="Arial" w:hAnsi="Arial" w:cs="Arial"/>
                <w:b/>
                <w:sz w:val="20"/>
                <w:szCs w:val="20"/>
              </w:rPr>
              <w:t>SOP/POCT/63</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DC4675">
              <w:rPr>
                <w:rFonts w:ascii="Arial" w:hAnsi="Arial" w:cs="Arial"/>
                <w:sz w:val="20"/>
                <w:szCs w:val="20"/>
              </w:rPr>
              <w:t xml:space="preserve"> Francesca Mills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p>
        </w:tc>
      </w:tr>
      <w:tr w:rsidR="00A83620" w:rsidRPr="00123098" w:rsidTr="004E0EE7">
        <w:tc>
          <w:tcPr>
            <w:tcW w:w="6992" w:type="dxa"/>
          </w:tcPr>
          <w:p w:rsidR="00A83620" w:rsidRPr="00123098" w:rsidRDefault="00197D59" w:rsidP="00A8362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DC4675">
              <w:rPr>
                <w:rFonts w:ascii="Arial" w:hAnsi="Arial" w:cs="Arial"/>
                <w:sz w:val="20"/>
                <w:szCs w:val="20"/>
              </w:rPr>
              <w:t>14/10/2021</w:t>
            </w:r>
          </w:p>
        </w:tc>
        <w:tc>
          <w:tcPr>
            <w:tcW w:w="6956" w:type="dxa"/>
          </w:tcPr>
          <w:p w:rsidR="00A83620" w:rsidRPr="00123098" w:rsidRDefault="004E0EE7" w:rsidP="00A83620">
            <w:pPr>
              <w:rPr>
                <w:rFonts w:ascii="Arial" w:hAnsi="Arial" w:cs="Arial"/>
                <w:sz w:val="20"/>
                <w:szCs w:val="20"/>
              </w:rPr>
            </w:pPr>
            <w:r w:rsidRPr="004E0EE7">
              <w:rPr>
                <w:rFonts w:ascii="Arial" w:hAnsi="Arial" w:cs="Arial"/>
                <w:sz w:val="20"/>
                <w:szCs w:val="20"/>
              </w:rPr>
              <w:t>Informed QM of any Risk Score &gt;9 (initial when done or NA):</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3953" w:type="dxa"/>
        <w:tblLayout w:type="fixed"/>
        <w:tblLook w:val="04A0" w:firstRow="1" w:lastRow="0" w:firstColumn="1" w:lastColumn="0" w:noHBand="0" w:noVBand="1"/>
      </w:tblPr>
      <w:tblGrid>
        <w:gridCol w:w="3031"/>
        <w:gridCol w:w="2747"/>
        <w:gridCol w:w="439"/>
        <w:gridCol w:w="439"/>
        <w:gridCol w:w="550"/>
        <w:gridCol w:w="2984"/>
        <w:gridCol w:w="2268"/>
        <w:gridCol w:w="458"/>
        <w:gridCol w:w="458"/>
        <w:gridCol w:w="579"/>
      </w:tblGrid>
      <w:tr w:rsidR="00283DF1" w:rsidRPr="00197D59" w:rsidTr="005A0BA8">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283DF1" w:rsidRPr="00197D59" w:rsidTr="005A0BA8">
        <w:trPr>
          <w:trHeight w:val="247"/>
        </w:trPr>
        <w:tc>
          <w:tcPr>
            <w:tcW w:w="3031" w:type="dxa"/>
          </w:tcPr>
          <w:p w:rsidR="00283DF1" w:rsidRPr="00E75298" w:rsidRDefault="00283DF1" w:rsidP="00283DF1">
            <w:pPr>
              <w:spacing w:before="60"/>
              <w:rPr>
                <w:rFonts w:ascii="Arial" w:hAnsi="Arial" w:cs="Arial"/>
                <w:iCs/>
                <w:sz w:val="18"/>
                <w:szCs w:val="20"/>
              </w:rPr>
            </w:pPr>
            <w:r w:rsidRPr="00E75298">
              <w:rPr>
                <w:rFonts w:ascii="Arial" w:hAnsi="Arial" w:cs="Arial"/>
                <w:iCs/>
                <w:sz w:val="18"/>
                <w:szCs w:val="20"/>
              </w:rPr>
              <w:t>Example wording:</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There is a risk that …</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As a result of …</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Which may result in …</w:t>
            </w:r>
          </w:p>
          <w:p w:rsidR="00283DF1" w:rsidRPr="00E75298" w:rsidRDefault="00283DF1" w:rsidP="00283DF1">
            <w:pPr>
              <w:spacing w:before="60"/>
              <w:rPr>
                <w:rFonts w:ascii="Arial" w:hAnsi="Arial" w:cs="Arial"/>
                <w:i/>
                <w:iCs/>
                <w:sz w:val="18"/>
                <w:szCs w:val="20"/>
              </w:rPr>
            </w:pPr>
            <w:r w:rsidRPr="00E75298">
              <w:rPr>
                <w:rFonts w:ascii="Arial" w:hAnsi="Arial" w:cs="Arial"/>
                <w:i/>
                <w:iCs/>
                <w:sz w:val="18"/>
                <w:szCs w:val="20"/>
              </w:rPr>
              <w:t>Who is exposed to the risk?</w:t>
            </w:r>
          </w:p>
          <w:p w:rsidR="00283DF1" w:rsidRPr="00E75298" w:rsidRDefault="00283DF1" w:rsidP="00283DF1">
            <w:pPr>
              <w:numPr>
                <w:ilvl w:val="0"/>
                <w:numId w:val="2"/>
              </w:numPr>
              <w:rPr>
                <w:rFonts w:ascii="Arial" w:hAnsi="Arial" w:cs="Arial"/>
                <w:i/>
                <w:iCs/>
                <w:sz w:val="18"/>
                <w:szCs w:val="20"/>
              </w:rPr>
            </w:pPr>
            <w:r w:rsidRPr="00E75298">
              <w:rPr>
                <w:rFonts w:ascii="Arial" w:hAnsi="Arial" w:cs="Arial"/>
                <w:i/>
                <w:iCs/>
                <w:sz w:val="18"/>
                <w:szCs w:val="20"/>
              </w:rPr>
              <w:t>Staff (including contractors)</w:t>
            </w:r>
          </w:p>
          <w:p w:rsidR="00283DF1" w:rsidRPr="00E75298" w:rsidRDefault="00283DF1" w:rsidP="00283DF1">
            <w:pPr>
              <w:numPr>
                <w:ilvl w:val="0"/>
                <w:numId w:val="2"/>
              </w:numPr>
              <w:rPr>
                <w:rFonts w:ascii="Arial" w:hAnsi="Arial" w:cs="Arial"/>
                <w:i/>
                <w:iCs/>
                <w:sz w:val="18"/>
                <w:szCs w:val="20"/>
              </w:rPr>
            </w:pPr>
            <w:r w:rsidRPr="00E75298">
              <w:rPr>
                <w:rFonts w:ascii="Arial" w:hAnsi="Arial" w:cs="Arial"/>
                <w:i/>
                <w:iCs/>
                <w:sz w:val="18"/>
                <w:szCs w:val="20"/>
              </w:rPr>
              <w:t>Patients’</w:t>
            </w:r>
          </w:p>
          <w:p w:rsidR="00283DF1" w:rsidRPr="00E75298" w:rsidRDefault="00283DF1" w:rsidP="00621789">
            <w:pPr>
              <w:pStyle w:val="ListParagraph"/>
              <w:numPr>
                <w:ilvl w:val="0"/>
                <w:numId w:val="2"/>
              </w:numPr>
              <w:rPr>
                <w:rFonts w:ascii="Arial" w:hAnsi="Arial" w:cs="Arial"/>
                <w:sz w:val="18"/>
                <w:szCs w:val="20"/>
              </w:rPr>
            </w:pPr>
            <w:r w:rsidRPr="00E75298">
              <w:rPr>
                <w:rFonts w:ascii="Arial" w:hAnsi="Arial" w:cs="Arial"/>
                <w:i/>
                <w:iCs/>
                <w:sz w:val="18"/>
                <w:szCs w:val="20"/>
              </w:rPr>
              <w:t>Organisation</w:t>
            </w:r>
          </w:p>
        </w:tc>
        <w:tc>
          <w:tcPr>
            <w:tcW w:w="2747" w:type="dxa"/>
          </w:tcPr>
          <w:p w:rsidR="00283DF1" w:rsidRPr="00E75298" w:rsidRDefault="00283DF1" w:rsidP="00807F31">
            <w:pPr>
              <w:rPr>
                <w:rFonts w:ascii="Arial" w:hAnsi="Arial" w:cs="Arial"/>
                <w:sz w:val="18"/>
                <w:szCs w:val="20"/>
              </w:rPr>
            </w:pPr>
            <w:r w:rsidRPr="00E75298">
              <w:rPr>
                <w:rFonts w:ascii="Arial" w:hAnsi="Arial" w:cs="Arial"/>
                <w:iCs/>
                <w:sz w:val="18"/>
                <w:szCs w:val="20"/>
              </w:rPr>
              <w:t>What prevents the risk occurring, if anything?</w:t>
            </w:r>
          </w:p>
        </w:tc>
        <w:tc>
          <w:tcPr>
            <w:tcW w:w="439" w:type="dxa"/>
            <w:shd w:val="clear" w:color="auto" w:fill="auto"/>
          </w:tcPr>
          <w:p w:rsidR="00283DF1" w:rsidRDefault="00283DF1"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Default="00BE1BDA" w:rsidP="00807F31">
            <w:pPr>
              <w:jc w:val="center"/>
              <w:rPr>
                <w:rFonts w:ascii="Arial" w:hAnsi="Arial" w:cs="Arial"/>
                <w:sz w:val="18"/>
                <w:szCs w:val="20"/>
              </w:rPr>
            </w:pPr>
          </w:p>
          <w:p w:rsidR="00BE1BDA" w:rsidRPr="00E75298" w:rsidRDefault="00BE1BDA" w:rsidP="00807F31">
            <w:pPr>
              <w:jc w:val="center"/>
              <w:rPr>
                <w:rFonts w:ascii="Arial" w:hAnsi="Arial" w:cs="Arial"/>
                <w:sz w:val="18"/>
                <w:szCs w:val="20"/>
              </w:rPr>
            </w:pPr>
          </w:p>
        </w:tc>
        <w:tc>
          <w:tcPr>
            <w:tcW w:w="439" w:type="dxa"/>
            <w:shd w:val="clear" w:color="auto" w:fill="auto"/>
          </w:tcPr>
          <w:p w:rsidR="00283DF1" w:rsidRPr="00E75298" w:rsidRDefault="00283DF1" w:rsidP="00807F31">
            <w:pPr>
              <w:jc w:val="center"/>
              <w:rPr>
                <w:rFonts w:ascii="Arial" w:hAnsi="Arial" w:cs="Arial"/>
                <w:sz w:val="18"/>
                <w:szCs w:val="20"/>
              </w:rPr>
            </w:pPr>
          </w:p>
        </w:tc>
        <w:tc>
          <w:tcPr>
            <w:tcW w:w="550" w:type="dxa"/>
            <w:shd w:val="clear" w:color="auto" w:fill="auto"/>
          </w:tcPr>
          <w:p w:rsidR="00283DF1" w:rsidRPr="00E75298" w:rsidRDefault="00283DF1" w:rsidP="00807F31">
            <w:pPr>
              <w:jc w:val="center"/>
              <w:rPr>
                <w:rFonts w:ascii="Arial" w:hAnsi="Arial" w:cs="Arial"/>
                <w:sz w:val="18"/>
                <w:szCs w:val="20"/>
              </w:rPr>
            </w:pPr>
          </w:p>
        </w:tc>
        <w:tc>
          <w:tcPr>
            <w:tcW w:w="2984" w:type="dxa"/>
          </w:tcPr>
          <w:p w:rsidR="00283DF1" w:rsidRPr="00E75298" w:rsidRDefault="00283DF1" w:rsidP="00283DF1">
            <w:pPr>
              <w:pStyle w:val="BodyText"/>
              <w:rPr>
                <w:rFonts w:cs="Arial"/>
                <w:b w:val="0"/>
                <w:iCs/>
                <w:sz w:val="18"/>
              </w:rPr>
            </w:pPr>
            <w:r w:rsidRPr="00E75298">
              <w:rPr>
                <w:rFonts w:cs="Arial"/>
                <w:b w:val="0"/>
                <w:iCs/>
                <w:sz w:val="18"/>
              </w:rPr>
              <w:t>What needs to take place to prevent the risk occurring.  Consider - elimination, substitution, physical controls/safeguards, safe systems of work, other methods i.e. personal protective equipment etc.</w:t>
            </w:r>
          </w:p>
          <w:p w:rsidR="00283DF1" w:rsidRPr="00E75298" w:rsidRDefault="00283DF1" w:rsidP="00283DF1">
            <w:pPr>
              <w:rPr>
                <w:rFonts w:ascii="Arial" w:hAnsi="Arial" w:cs="Arial"/>
                <w:iCs/>
                <w:sz w:val="18"/>
                <w:szCs w:val="20"/>
              </w:rPr>
            </w:pPr>
            <w:r w:rsidRPr="00E75298">
              <w:rPr>
                <w:rFonts w:ascii="Arial" w:hAnsi="Arial" w:cs="Arial"/>
                <w:iCs/>
                <w:sz w:val="18"/>
                <w:szCs w:val="20"/>
              </w:rPr>
              <w:t>Include cost</w:t>
            </w:r>
            <w:r w:rsidR="00E75298" w:rsidRPr="00E75298">
              <w:rPr>
                <w:rFonts w:ascii="Arial" w:hAnsi="Arial" w:cs="Arial"/>
                <w:iCs/>
                <w:sz w:val="18"/>
                <w:szCs w:val="20"/>
              </w:rPr>
              <w:t xml:space="preserve">. </w:t>
            </w:r>
          </w:p>
          <w:p w:rsidR="00E75298" w:rsidRDefault="00E75298" w:rsidP="00E75298">
            <w:pPr>
              <w:rPr>
                <w:rFonts w:ascii="Arial" w:hAnsi="Arial" w:cs="Arial"/>
                <w:b/>
                <w:iCs/>
                <w:sz w:val="18"/>
                <w:szCs w:val="20"/>
              </w:rPr>
            </w:pPr>
          </w:p>
          <w:p w:rsidR="00E75298" w:rsidRPr="00E75298" w:rsidRDefault="00E75298" w:rsidP="00E75298">
            <w:pPr>
              <w:rPr>
                <w:rFonts w:ascii="Arial" w:hAnsi="Arial" w:cs="Arial"/>
                <w:b/>
                <w:sz w:val="18"/>
                <w:szCs w:val="20"/>
              </w:rPr>
            </w:pPr>
            <w:r w:rsidRPr="00E75298">
              <w:rPr>
                <w:rFonts w:ascii="Arial" w:hAnsi="Arial" w:cs="Arial"/>
                <w:b/>
                <w:iCs/>
                <w:sz w:val="18"/>
                <w:szCs w:val="20"/>
              </w:rPr>
              <w:t>[If None state N/A]</w:t>
            </w:r>
          </w:p>
        </w:tc>
        <w:tc>
          <w:tcPr>
            <w:tcW w:w="2268" w:type="dxa"/>
          </w:tcPr>
          <w:p w:rsidR="00283DF1" w:rsidRPr="00E75298" w:rsidRDefault="00283DF1" w:rsidP="00A83620">
            <w:pPr>
              <w:rPr>
                <w:rFonts w:ascii="Arial" w:hAnsi="Arial" w:cs="Arial"/>
                <w:sz w:val="18"/>
                <w:szCs w:val="20"/>
              </w:rPr>
            </w:pPr>
            <w:r w:rsidRPr="00E75298">
              <w:rPr>
                <w:rFonts w:ascii="Arial" w:hAnsi="Arial" w:cs="Arial"/>
                <w:sz w:val="18"/>
                <w:szCs w:val="20"/>
              </w:rPr>
              <w:t>Required information</w:t>
            </w: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p>
          <w:p w:rsidR="00E75298" w:rsidRPr="00E75298" w:rsidRDefault="00E75298" w:rsidP="00A83620">
            <w:pPr>
              <w:rPr>
                <w:rFonts w:ascii="Arial" w:hAnsi="Arial" w:cs="Arial"/>
                <w:sz w:val="18"/>
                <w:szCs w:val="20"/>
              </w:rPr>
            </w:pPr>
            <w:r w:rsidRPr="00E75298">
              <w:rPr>
                <w:rFonts w:ascii="Arial" w:hAnsi="Arial" w:cs="Arial"/>
                <w:b/>
                <w:iCs/>
                <w:sz w:val="18"/>
                <w:szCs w:val="20"/>
              </w:rPr>
              <w:t>[If None state N/A]</w:t>
            </w:r>
          </w:p>
        </w:tc>
        <w:tc>
          <w:tcPr>
            <w:tcW w:w="458" w:type="dxa"/>
            <w:shd w:val="clear" w:color="auto" w:fill="auto"/>
          </w:tcPr>
          <w:p w:rsidR="00283DF1" w:rsidRPr="00E75298" w:rsidRDefault="00283DF1" w:rsidP="00A83620">
            <w:pPr>
              <w:rPr>
                <w:rFonts w:ascii="Arial" w:hAnsi="Arial" w:cs="Arial"/>
                <w:sz w:val="18"/>
                <w:szCs w:val="20"/>
              </w:rPr>
            </w:pPr>
          </w:p>
        </w:tc>
        <w:tc>
          <w:tcPr>
            <w:tcW w:w="458" w:type="dxa"/>
            <w:shd w:val="clear" w:color="auto" w:fill="auto"/>
          </w:tcPr>
          <w:p w:rsidR="00283DF1" w:rsidRPr="00E75298" w:rsidRDefault="00283DF1" w:rsidP="00A83620">
            <w:pPr>
              <w:rPr>
                <w:rFonts w:ascii="Arial" w:hAnsi="Arial" w:cs="Arial"/>
                <w:sz w:val="18"/>
                <w:szCs w:val="20"/>
              </w:rPr>
            </w:pPr>
          </w:p>
        </w:tc>
        <w:tc>
          <w:tcPr>
            <w:tcW w:w="579" w:type="dxa"/>
            <w:shd w:val="clear" w:color="auto" w:fill="auto"/>
          </w:tcPr>
          <w:p w:rsidR="00283DF1" w:rsidRPr="00E75298" w:rsidRDefault="00283DF1" w:rsidP="00A83620">
            <w:pPr>
              <w:rPr>
                <w:rFonts w:ascii="Arial" w:hAnsi="Arial" w:cs="Arial"/>
                <w:sz w:val="18"/>
                <w:szCs w:val="20"/>
              </w:rPr>
            </w:pPr>
          </w:p>
        </w:tc>
      </w:tr>
      <w:tr w:rsidR="005A0BA8" w:rsidRPr="00197D59" w:rsidTr="005A0BA8">
        <w:tc>
          <w:tcPr>
            <w:tcW w:w="3031" w:type="dxa"/>
          </w:tcPr>
          <w:p w:rsidR="005A0BA8" w:rsidRDefault="005A0BA8" w:rsidP="005A0BA8">
            <w:pPr>
              <w:rPr>
                <w:rFonts w:ascii="Arial" w:hAnsi="Arial" w:cs="Arial"/>
                <w:sz w:val="20"/>
                <w:szCs w:val="20"/>
              </w:rPr>
            </w:pPr>
            <w:r>
              <w:rPr>
                <w:rFonts w:ascii="Arial" w:hAnsi="Arial" w:cs="Arial"/>
                <w:sz w:val="20"/>
                <w:szCs w:val="20"/>
              </w:rPr>
              <w:t>Risk to staff and patient surrounding puncturing patient skin when collecting the blood sample</w:t>
            </w:r>
          </w:p>
          <w:p w:rsidR="005A0BA8" w:rsidRDefault="005A0BA8" w:rsidP="005A0BA8">
            <w:pPr>
              <w:pStyle w:val="ListParagraph"/>
              <w:numPr>
                <w:ilvl w:val="0"/>
                <w:numId w:val="3"/>
              </w:numPr>
              <w:rPr>
                <w:rFonts w:ascii="Arial" w:hAnsi="Arial" w:cs="Arial"/>
                <w:sz w:val="20"/>
                <w:szCs w:val="20"/>
              </w:rPr>
            </w:pPr>
            <w:r>
              <w:rPr>
                <w:rFonts w:ascii="Arial" w:hAnsi="Arial" w:cs="Arial"/>
                <w:sz w:val="20"/>
                <w:szCs w:val="20"/>
              </w:rPr>
              <w:t>Needle stick injuries</w:t>
            </w:r>
          </w:p>
          <w:p w:rsidR="005A0BA8" w:rsidRDefault="005A0BA8" w:rsidP="005A0BA8">
            <w:pPr>
              <w:pStyle w:val="ListParagraph"/>
              <w:numPr>
                <w:ilvl w:val="0"/>
                <w:numId w:val="3"/>
              </w:numPr>
              <w:rPr>
                <w:rFonts w:ascii="Arial" w:hAnsi="Arial" w:cs="Arial"/>
                <w:sz w:val="20"/>
                <w:szCs w:val="20"/>
              </w:rPr>
            </w:pPr>
            <w:r>
              <w:rPr>
                <w:rFonts w:ascii="Arial" w:hAnsi="Arial" w:cs="Arial"/>
                <w:sz w:val="20"/>
                <w:szCs w:val="20"/>
              </w:rPr>
              <w:t>Infection</w:t>
            </w:r>
          </w:p>
          <w:p w:rsidR="005A0BA8" w:rsidRPr="00F13BCA" w:rsidRDefault="005A0BA8" w:rsidP="005A0BA8">
            <w:pPr>
              <w:pStyle w:val="ListParagraph"/>
              <w:numPr>
                <w:ilvl w:val="0"/>
                <w:numId w:val="3"/>
              </w:numPr>
              <w:rPr>
                <w:rFonts w:ascii="Arial" w:hAnsi="Arial" w:cs="Arial"/>
                <w:sz w:val="20"/>
                <w:szCs w:val="20"/>
              </w:rPr>
            </w:pPr>
            <w:r>
              <w:rPr>
                <w:rFonts w:ascii="Arial" w:hAnsi="Arial" w:cs="Arial"/>
                <w:sz w:val="20"/>
                <w:szCs w:val="20"/>
              </w:rPr>
              <w:t xml:space="preserve">Blood spillages due to wound </w:t>
            </w: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tc>
        <w:tc>
          <w:tcPr>
            <w:tcW w:w="2747" w:type="dxa"/>
          </w:tcPr>
          <w:p w:rsidR="005A0BA8" w:rsidRPr="005A0BA8" w:rsidRDefault="005A0BA8" w:rsidP="005A0BA8">
            <w:pPr>
              <w:pStyle w:val="ListParagraph"/>
              <w:numPr>
                <w:ilvl w:val="0"/>
                <w:numId w:val="5"/>
              </w:numPr>
              <w:ind w:left="112" w:hanging="142"/>
              <w:rPr>
                <w:rFonts w:ascii="Arial" w:hAnsi="Arial" w:cs="Arial"/>
                <w:sz w:val="20"/>
                <w:szCs w:val="20"/>
              </w:rPr>
            </w:pPr>
            <w:r w:rsidRPr="005A0BA8">
              <w:rPr>
                <w:rFonts w:ascii="Arial" w:hAnsi="Arial" w:cs="Arial"/>
                <w:sz w:val="20"/>
                <w:szCs w:val="20"/>
              </w:rPr>
              <w:t xml:space="preserve">Training for use of </w:t>
            </w:r>
            <w:proofErr w:type="spellStart"/>
            <w:r w:rsidRPr="005A0BA8">
              <w:rPr>
                <w:rFonts w:ascii="Arial" w:hAnsi="Arial" w:cs="Arial"/>
                <w:sz w:val="20"/>
                <w:szCs w:val="20"/>
              </w:rPr>
              <w:t>iSTAT</w:t>
            </w:r>
            <w:proofErr w:type="spellEnd"/>
          </w:p>
          <w:p w:rsidR="005A0BA8" w:rsidRPr="005A0BA8" w:rsidRDefault="005A0BA8" w:rsidP="005A0BA8">
            <w:pPr>
              <w:pStyle w:val="ListParagraph"/>
              <w:numPr>
                <w:ilvl w:val="0"/>
                <w:numId w:val="5"/>
              </w:numPr>
              <w:ind w:left="112" w:hanging="142"/>
              <w:rPr>
                <w:rFonts w:ascii="Arial" w:hAnsi="Arial" w:cs="Arial"/>
                <w:sz w:val="20"/>
                <w:szCs w:val="20"/>
              </w:rPr>
            </w:pPr>
            <w:r w:rsidRPr="005A0BA8">
              <w:rPr>
                <w:rFonts w:ascii="Arial" w:hAnsi="Arial" w:cs="Arial"/>
                <w:sz w:val="20"/>
                <w:szCs w:val="20"/>
              </w:rPr>
              <w:t>Needle stick injury policy</w:t>
            </w:r>
          </w:p>
          <w:p w:rsidR="005A0BA8" w:rsidRPr="005A0BA8" w:rsidRDefault="005A0BA8" w:rsidP="005A0BA8">
            <w:pPr>
              <w:pStyle w:val="ListParagraph"/>
              <w:numPr>
                <w:ilvl w:val="0"/>
                <w:numId w:val="5"/>
              </w:numPr>
              <w:ind w:left="112" w:hanging="142"/>
              <w:rPr>
                <w:rFonts w:ascii="Arial" w:hAnsi="Arial" w:cs="Arial"/>
                <w:sz w:val="20"/>
                <w:szCs w:val="20"/>
              </w:rPr>
            </w:pPr>
            <w:r w:rsidRPr="005A0BA8">
              <w:rPr>
                <w:rFonts w:ascii="Arial" w:hAnsi="Arial" w:cs="Arial"/>
                <w:sz w:val="20"/>
                <w:szCs w:val="20"/>
              </w:rPr>
              <w:t>Immunizations</w:t>
            </w:r>
          </w:p>
          <w:p w:rsidR="005A0BA8" w:rsidRPr="005A0BA8" w:rsidRDefault="005A0BA8" w:rsidP="005A0BA8">
            <w:pPr>
              <w:pStyle w:val="ListParagraph"/>
              <w:numPr>
                <w:ilvl w:val="0"/>
                <w:numId w:val="5"/>
              </w:numPr>
              <w:ind w:left="112" w:hanging="142"/>
              <w:rPr>
                <w:rFonts w:ascii="Arial" w:hAnsi="Arial" w:cs="Arial"/>
                <w:sz w:val="20"/>
                <w:szCs w:val="20"/>
              </w:rPr>
            </w:pPr>
            <w:smartTag w:uri="urn:schemas-microsoft-com:office:smarttags" w:element="stockticker">
              <w:r w:rsidRPr="005A0BA8">
                <w:rPr>
                  <w:rFonts w:ascii="Arial" w:hAnsi="Arial" w:cs="Arial"/>
                  <w:sz w:val="20"/>
                  <w:szCs w:val="20"/>
                </w:rPr>
                <w:t>PPE</w:t>
              </w:r>
            </w:smartTag>
          </w:p>
          <w:p w:rsidR="005A0BA8" w:rsidRPr="005A0BA8" w:rsidRDefault="005A0BA8" w:rsidP="005A0BA8">
            <w:pPr>
              <w:pStyle w:val="ListParagraph"/>
              <w:numPr>
                <w:ilvl w:val="0"/>
                <w:numId w:val="5"/>
              </w:numPr>
              <w:ind w:left="112" w:hanging="142"/>
              <w:rPr>
                <w:rFonts w:ascii="Arial" w:hAnsi="Arial" w:cs="Arial"/>
                <w:sz w:val="20"/>
                <w:szCs w:val="20"/>
              </w:rPr>
            </w:pPr>
            <w:r w:rsidRPr="005A0BA8">
              <w:rPr>
                <w:rFonts w:ascii="Arial" w:hAnsi="Arial" w:cs="Arial"/>
                <w:sz w:val="20"/>
                <w:szCs w:val="20"/>
              </w:rPr>
              <w:t>Sharps Disposal policy</w:t>
            </w:r>
          </w:p>
          <w:p w:rsidR="005A0BA8" w:rsidRPr="005A0BA8" w:rsidRDefault="005A0BA8" w:rsidP="005A0BA8">
            <w:pPr>
              <w:pStyle w:val="ListParagraph"/>
              <w:numPr>
                <w:ilvl w:val="0"/>
                <w:numId w:val="5"/>
              </w:numPr>
              <w:ind w:left="112" w:hanging="142"/>
              <w:rPr>
                <w:rFonts w:ascii="Arial" w:hAnsi="Arial" w:cs="Arial"/>
                <w:sz w:val="20"/>
                <w:szCs w:val="20"/>
              </w:rPr>
            </w:pPr>
            <w:r w:rsidRPr="005A0BA8">
              <w:rPr>
                <w:rFonts w:ascii="Arial" w:hAnsi="Arial" w:cs="Arial"/>
                <w:sz w:val="20"/>
                <w:szCs w:val="20"/>
              </w:rPr>
              <w:t>Procedure for spillages of body fluids</w:t>
            </w:r>
          </w:p>
          <w:p w:rsidR="005A0BA8" w:rsidRPr="005A0BA8" w:rsidRDefault="005A0BA8" w:rsidP="005A0BA8">
            <w:pPr>
              <w:pStyle w:val="ListParagraph"/>
              <w:numPr>
                <w:ilvl w:val="0"/>
                <w:numId w:val="5"/>
              </w:numPr>
              <w:ind w:left="112" w:hanging="142"/>
              <w:rPr>
                <w:rFonts w:ascii="Arial" w:hAnsi="Arial" w:cs="Arial"/>
                <w:sz w:val="20"/>
                <w:szCs w:val="20"/>
              </w:rPr>
            </w:pPr>
            <w:r w:rsidRPr="005A0BA8">
              <w:rPr>
                <w:rFonts w:ascii="Arial" w:hAnsi="Arial" w:cs="Arial"/>
                <w:sz w:val="20"/>
                <w:szCs w:val="20"/>
              </w:rPr>
              <w:t>Pathology Health and safety policy</w:t>
            </w:r>
          </w:p>
          <w:p w:rsidR="005A0BA8" w:rsidRPr="00F13BCA" w:rsidRDefault="005A0BA8" w:rsidP="005A0BA8">
            <w:pPr>
              <w:pStyle w:val="ListParagraph"/>
              <w:numPr>
                <w:ilvl w:val="0"/>
                <w:numId w:val="5"/>
              </w:numPr>
              <w:ind w:left="112" w:hanging="142"/>
              <w:rPr>
                <w:rFonts w:ascii="Arial" w:hAnsi="Arial" w:cs="Arial"/>
                <w:sz w:val="16"/>
                <w:szCs w:val="16"/>
              </w:rPr>
            </w:pPr>
            <w:r w:rsidRPr="005A0BA8">
              <w:rPr>
                <w:rFonts w:ascii="Arial" w:hAnsi="Arial" w:cs="Arial"/>
                <w:sz w:val="20"/>
                <w:szCs w:val="20"/>
              </w:rPr>
              <w:t>Training for treatment of wounds.</w:t>
            </w:r>
          </w:p>
        </w:tc>
        <w:tc>
          <w:tcPr>
            <w:tcW w:w="439"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2</w:t>
            </w:r>
          </w:p>
        </w:tc>
        <w:tc>
          <w:tcPr>
            <w:tcW w:w="439"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2</w:t>
            </w:r>
          </w:p>
        </w:tc>
        <w:tc>
          <w:tcPr>
            <w:tcW w:w="550"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4</w:t>
            </w:r>
          </w:p>
        </w:tc>
        <w:tc>
          <w:tcPr>
            <w:tcW w:w="2984" w:type="dxa"/>
          </w:tcPr>
          <w:p w:rsidR="005A0BA8" w:rsidRPr="00197D59" w:rsidRDefault="005A0BA8" w:rsidP="005A0BA8">
            <w:pPr>
              <w:rPr>
                <w:rFonts w:ascii="Arial" w:hAnsi="Arial" w:cs="Arial"/>
                <w:sz w:val="20"/>
                <w:szCs w:val="20"/>
              </w:rPr>
            </w:pPr>
            <w:r>
              <w:rPr>
                <w:rFonts w:ascii="Arial" w:hAnsi="Arial" w:cs="Arial"/>
                <w:sz w:val="20"/>
                <w:szCs w:val="20"/>
              </w:rPr>
              <w:t>N/A</w:t>
            </w:r>
          </w:p>
        </w:tc>
        <w:tc>
          <w:tcPr>
            <w:tcW w:w="2268" w:type="dxa"/>
          </w:tcPr>
          <w:p w:rsidR="005A0BA8" w:rsidRPr="00197D59" w:rsidRDefault="005A0BA8" w:rsidP="005A0BA8">
            <w:pPr>
              <w:rPr>
                <w:rFonts w:ascii="Arial" w:hAnsi="Arial" w:cs="Arial"/>
                <w:sz w:val="20"/>
                <w:szCs w:val="20"/>
              </w:rPr>
            </w:pPr>
            <w:r>
              <w:rPr>
                <w:rFonts w:ascii="Arial" w:hAnsi="Arial" w:cs="Arial"/>
                <w:sz w:val="20"/>
                <w:szCs w:val="20"/>
              </w:rPr>
              <w:t>N/A</w:t>
            </w:r>
          </w:p>
        </w:tc>
        <w:tc>
          <w:tcPr>
            <w:tcW w:w="458"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2</w:t>
            </w:r>
          </w:p>
        </w:tc>
        <w:tc>
          <w:tcPr>
            <w:tcW w:w="458"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2</w:t>
            </w:r>
          </w:p>
        </w:tc>
        <w:tc>
          <w:tcPr>
            <w:tcW w:w="579"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4</w:t>
            </w:r>
          </w:p>
        </w:tc>
      </w:tr>
      <w:tr w:rsidR="005A0BA8" w:rsidRPr="00197D59" w:rsidTr="005A0BA8">
        <w:tc>
          <w:tcPr>
            <w:tcW w:w="3031" w:type="dxa"/>
          </w:tcPr>
          <w:p w:rsidR="005A0BA8" w:rsidRDefault="005A0BA8" w:rsidP="005A0BA8">
            <w:pPr>
              <w:rPr>
                <w:rFonts w:ascii="Arial" w:hAnsi="Arial" w:cs="Arial"/>
                <w:sz w:val="20"/>
                <w:szCs w:val="20"/>
              </w:rPr>
            </w:pPr>
            <w:r>
              <w:rPr>
                <w:rFonts w:ascii="Arial" w:hAnsi="Arial" w:cs="Arial"/>
                <w:sz w:val="20"/>
                <w:szCs w:val="20"/>
              </w:rPr>
              <w:t>Risk to staff when analysing patient or EQA samples</w:t>
            </w:r>
          </w:p>
          <w:p w:rsidR="005A0BA8" w:rsidRPr="005A0BA8" w:rsidRDefault="005A0BA8" w:rsidP="005A0BA8">
            <w:pPr>
              <w:pStyle w:val="ListParagraph"/>
              <w:numPr>
                <w:ilvl w:val="0"/>
                <w:numId w:val="5"/>
              </w:numPr>
              <w:rPr>
                <w:rFonts w:ascii="Arial" w:hAnsi="Arial" w:cs="Arial"/>
                <w:sz w:val="20"/>
                <w:szCs w:val="20"/>
              </w:rPr>
            </w:pPr>
            <w:r>
              <w:rPr>
                <w:rFonts w:ascii="Arial" w:hAnsi="Arial" w:cs="Arial"/>
                <w:sz w:val="20"/>
                <w:szCs w:val="20"/>
              </w:rPr>
              <w:lastRenderedPageBreak/>
              <w:t xml:space="preserve">Exposure to potential biohazard </w:t>
            </w: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tc>
        <w:tc>
          <w:tcPr>
            <w:tcW w:w="2747" w:type="dxa"/>
          </w:tcPr>
          <w:p w:rsidR="005A0BA8" w:rsidRDefault="005A0BA8" w:rsidP="005A0BA8">
            <w:pPr>
              <w:pStyle w:val="ListParagraph"/>
              <w:numPr>
                <w:ilvl w:val="0"/>
                <w:numId w:val="5"/>
              </w:numPr>
              <w:ind w:left="112" w:hanging="142"/>
              <w:rPr>
                <w:rFonts w:ascii="Arial" w:hAnsi="Arial" w:cs="Arial"/>
                <w:sz w:val="20"/>
                <w:szCs w:val="20"/>
              </w:rPr>
            </w:pPr>
            <w:r w:rsidRPr="005A0BA8">
              <w:rPr>
                <w:rFonts w:ascii="Arial" w:hAnsi="Arial" w:cs="Arial"/>
                <w:sz w:val="20"/>
                <w:szCs w:val="20"/>
              </w:rPr>
              <w:lastRenderedPageBreak/>
              <w:t xml:space="preserve">Training for use of </w:t>
            </w:r>
            <w:proofErr w:type="spellStart"/>
            <w:r w:rsidRPr="005A0BA8">
              <w:rPr>
                <w:rFonts w:ascii="Arial" w:hAnsi="Arial" w:cs="Arial"/>
                <w:sz w:val="20"/>
                <w:szCs w:val="20"/>
              </w:rPr>
              <w:t>iSTAT</w:t>
            </w:r>
            <w:proofErr w:type="spellEnd"/>
          </w:p>
          <w:p w:rsidR="005A0BA8" w:rsidRDefault="005A0BA8" w:rsidP="005A0BA8">
            <w:pPr>
              <w:pStyle w:val="ListParagraph"/>
              <w:numPr>
                <w:ilvl w:val="0"/>
                <w:numId w:val="5"/>
              </w:numPr>
              <w:ind w:left="112" w:hanging="142"/>
              <w:rPr>
                <w:rFonts w:ascii="Arial" w:hAnsi="Arial" w:cs="Arial"/>
                <w:sz w:val="20"/>
                <w:szCs w:val="20"/>
              </w:rPr>
            </w:pPr>
            <w:r>
              <w:rPr>
                <w:rFonts w:ascii="Arial" w:hAnsi="Arial" w:cs="Arial"/>
                <w:sz w:val="20"/>
                <w:szCs w:val="20"/>
              </w:rPr>
              <w:t xml:space="preserve">EQA screened for HIV and </w:t>
            </w:r>
            <w:r>
              <w:rPr>
                <w:rFonts w:ascii="Arial" w:hAnsi="Arial" w:cs="Arial"/>
                <w:sz w:val="20"/>
                <w:szCs w:val="20"/>
              </w:rPr>
              <w:lastRenderedPageBreak/>
              <w:t>Hepatitis</w:t>
            </w:r>
          </w:p>
          <w:p w:rsidR="005A0BA8" w:rsidRDefault="005A0BA8" w:rsidP="005A0BA8">
            <w:pPr>
              <w:pStyle w:val="ListParagraph"/>
              <w:numPr>
                <w:ilvl w:val="0"/>
                <w:numId w:val="5"/>
              </w:numPr>
              <w:ind w:left="112" w:hanging="142"/>
              <w:rPr>
                <w:rFonts w:ascii="Arial" w:hAnsi="Arial" w:cs="Arial"/>
                <w:sz w:val="20"/>
                <w:szCs w:val="20"/>
              </w:rPr>
            </w:pPr>
            <w:r>
              <w:rPr>
                <w:rFonts w:ascii="Arial" w:hAnsi="Arial" w:cs="Arial"/>
                <w:sz w:val="20"/>
                <w:szCs w:val="20"/>
              </w:rPr>
              <w:t>PPE</w:t>
            </w:r>
          </w:p>
          <w:p w:rsidR="005A0BA8" w:rsidRPr="005A0BA8" w:rsidRDefault="005A0BA8" w:rsidP="005A0BA8">
            <w:pPr>
              <w:pStyle w:val="ListParagraph"/>
              <w:numPr>
                <w:ilvl w:val="0"/>
                <w:numId w:val="5"/>
              </w:numPr>
              <w:ind w:left="112" w:hanging="142"/>
              <w:rPr>
                <w:rFonts w:ascii="Arial" w:hAnsi="Arial" w:cs="Arial"/>
                <w:sz w:val="20"/>
                <w:szCs w:val="20"/>
              </w:rPr>
            </w:pPr>
            <w:r>
              <w:rPr>
                <w:rFonts w:ascii="Arial" w:hAnsi="Arial" w:cs="Arial"/>
                <w:sz w:val="20"/>
                <w:szCs w:val="20"/>
              </w:rPr>
              <w:t>Disposal of samples and cartridge into contaminated waste bin</w:t>
            </w:r>
          </w:p>
          <w:p w:rsidR="005A0BA8" w:rsidRPr="00197D59" w:rsidRDefault="005A0BA8" w:rsidP="005A0BA8">
            <w:pPr>
              <w:spacing w:before="60"/>
              <w:rPr>
                <w:rFonts w:ascii="Arial" w:eastAsia="Times New Roman" w:hAnsi="Arial" w:cs="Arial"/>
                <w:iCs/>
                <w:sz w:val="20"/>
                <w:szCs w:val="20"/>
              </w:rPr>
            </w:pPr>
          </w:p>
        </w:tc>
        <w:tc>
          <w:tcPr>
            <w:tcW w:w="439"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lastRenderedPageBreak/>
              <w:t>1</w:t>
            </w:r>
          </w:p>
        </w:tc>
        <w:tc>
          <w:tcPr>
            <w:tcW w:w="439"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1</w:t>
            </w:r>
          </w:p>
        </w:tc>
        <w:tc>
          <w:tcPr>
            <w:tcW w:w="550"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1</w:t>
            </w:r>
          </w:p>
        </w:tc>
        <w:tc>
          <w:tcPr>
            <w:tcW w:w="2984" w:type="dxa"/>
          </w:tcPr>
          <w:p w:rsidR="005A0BA8" w:rsidRPr="00197D59" w:rsidRDefault="005A0BA8" w:rsidP="005A0BA8">
            <w:pPr>
              <w:rPr>
                <w:rFonts w:ascii="Arial" w:hAnsi="Arial" w:cs="Arial"/>
                <w:sz w:val="20"/>
                <w:szCs w:val="20"/>
              </w:rPr>
            </w:pPr>
            <w:r>
              <w:rPr>
                <w:rFonts w:ascii="Arial" w:hAnsi="Arial" w:cs="Arial"/>
                <w:sz w:val="20"/>
                <w:szCs w:val="20"/>
              </w:rPr>
              <w:t>N/A</w:t>
            </w:r>
          </w:p>
        </w:tc>
        <w:tc>
          <w:tcPr>
            <w:tcW w:w="2268" w:type="dxa"/>
          </w:tcPr>
          <w:p w:rsidR="005A0BA8" w:rsidRPr="00197D59" w:rsidRDefault="005A0BA8" w:rsidP="005A0BA8">
            <w:pPr>
              <w:rPr>
                <w:rFonts w:ascii="Arial" w:hAnsi="Arial" w:cs="Arial"/>
                <w:sz w:val="20"/>
                <w:szCs w:val="20"/>
              </w:rPr>
            </w:pPr>
            <w:r>
              <w:rPr>
                <w:rFonts w:ascii="Arial" w:hAnsi="Arial" w:cs="Arial"/>
                <w:sz w:val="20"/>
                <w:szCs w:val="20"/>
              </w:rPr>
              <w:t>N/A</w:t>
            </w:r>
          </w:p>
        </w:tc>
        <w:tc>
          <w:tcPr>
            <w:tcW w:w="458" w:type="dxa"/>
            <w:shd w:val="clear" w:color="auto" w:fill="auto"/>
          </w:tcPr>
          <w:p w:rsidR="005A0BA8" w:rsidRPr="00197D59" w:rsidRDefault="005A0BA8" w:rsidP="005A0BA8">
            <w:pPr>
              <w:rPr>
                <w:rFonts w:ascii="Arial" w:hAnsi="Arial" w:cs="Arial"/>
                <w:sz w:val="20"/>
                <w:szCs w:val="20"/>
              </w:rPr>
            </w:pPr>
            <w:r>
              <w:rPr>
                <w:rFonts w:ascii="Arial" w:hAnsi="Arial" w:cs="Arial"/>
                <w:sz w:val="20"/>
                <w:szCs w:val="20"/>
              </w:rPr>
              <w:t>1</w:t>
            </w:r>
          </w:p>
        </w:tc>
        <w:tc>
          <w:tcPr>
            <w:tcW w:w="458" w:type="dxa"/>
            <w:shd w:val="clear" w:color="auto" w:fill="auto"/>
          </w:tcPr>
          <w:p w:rsidR="005A0BA8" w:rsidRPr="00197D59" w:rsidRDefault="005A0BA8" w:rsidP="005A0BA8">
            <w:pPr>
              <w:rPr>
                <w:rFonts w:ascii="Arial" w:hAnsi="Arial" w:cs="Arial"/>
                <w:sz w:val="20"/>
                <w:szCs w:val="20"/>
              </w:rPr>
            </w:pPr>
            <w:r>
              <w:rPr>
                <w:rFonts w:ascii="Arial" w:hAnsi="Arial" w:cs="Arial"/>
                <w:sz w:val="20"/>
                <w:szCs w:val="20"/>
              </w:rPr>
              <w:t>1</w:t>
            </w:r>
          </w:p>
        </w:tc>
        <w:tc>
          <w:tcPr>
            <w:tcW w:w="579" w:type="dxa"/>
            <w:shd w:val="clear" w:color="auto" w:fill="auto"/>
          </w:tcPr>
          <w:p w:rsidR="005A0BA8" w:rsidRPr="00197D59" w:rsidRDefault="005A0BA8" w:rsidP="005A0BA8">
            <w:pPr>
              <w:rPr>
                <w:rFonts w:ascii="Arial" w:hAnsi="Arial" w:cs="Arial"/>
                <w:sz w:val="20"/>
                <w:szCs w:val="20"/>
              </w:rPr>
            </w:pPr>
            <w:r>
              <w:rPr>
                <w:rFonts w:ascii="Arial" w:hAnsi="Arial" w:cs="Arial"/>
                <w:sz w:val="20"/>
                <w:szCs w:val="20"/>
              </w:rPr>
              <w:t>1</w:t>
            </w:r>
          </w:p>
        </w:tc>
      </w:tr>
      <w:tr w:rsidR="005A0BA8" w:rsidRPr="00197D59" w:rsidTr="005A0BA8">
        <w:tc>
          <w:tcPr>
            <w:tcW w:w="3031" w:type="dxa"/>
          </w:tcPr>
          <w:p w:rsidR="005A0BA8" w:rsidRPr="00197D59" w:rsidRDefault="005A0BA8" w:rsidP="005A0BA8">
            <w:pPr>
              <w:rPr>
                <w:rFonts w:ascii="Arial" w:hAnsi="Arial" w:cs="Arial"/>
                <w:sz w:val="20"/>
                <w:szCs w:val="20"/>
              </w:rPr>
            </w:pPr>
            <w:r>
              <w:rPr>
                <w:rFonts w:ascii="Arial" w:hAnsi="Arial" w:cs="Arial"/>
                <w:sz w:val="20"/>
                <w:szCs w:val="20"/>
              </w:rPr>
              <w:lastRenderedPageBreak/>
              <w:t>Risk to staff and patient of misinterpretation of results that fall above or below the action limit set by EPAC that could result in patient mismanagement.</w:t>
            </w: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p w:rsidR="005A0BA8" w:rsidRPr="00197D59" w:rsidRDefault="005A0BA8" w:rsidP="005A0BA8">
            <w:pPr>
              <w:rPr>
                <w:rFonts w:ascii="Arial" w:hAnsi="Arial" w:cs="Arial"/>
                <w:sz w:val="20"/>
                <w:szCs w:val="20"/>
              </w:rPr>
            </w:pPr>
          </w:p>
        </w:tc>
        <w:tc>
          <w:tcPr>
            <w:tcW w:w="2747" w:type="dxa"/>
          </w:tcPr>
          <w:p w:rsidR="005A0BA8" w:rsidRDefault="005A0BA8" w:rsidP="005A0BA8">
            <w:pPr>
              <w:pStyle w:val="ListParagraph"/>
              <w:numPr>
                <w:ilvl w:val="0"/>
                <w:numId w:val="5"/>
              </w:numPr>
              <w:ind w:left="112" w:hanging="142"/>
              <w:rPr>
                <w:rFonts w:ascii="Arial" w:hAnsi="Arial" w:cs="Arial"/>
                <w:sz w:val="20"/>
                <w:szCs w:val="20"/>
              </w:rPr>
            </w:pPr>
            <w:r>
              <w:rPr>
                <w:rFonts w:ascii="Arial" w:hAnsi="Arial" w:cs="Arial"/>
                <w:sz w:val="20"/>
                <w:szCs w:val="20"/>
              </w:rPr>
              <w:t xml:space="preserve">Only trained staff should use the meters </w:t>
            </w:r>
          </w:p>
          <w:p w:rsidR="005A0BA8" w:rsidRDefault="005A0BA8" w:rsidP="005A0BA8">
            <w:pPr>
              <w:pStyle w:val="ListParagraph"/>
              <w:numPr>
                <w:ilvl w:val="0"/>
                <w:numId w:val="5"/>
              </w:numPr>
              <w:ind w:left="112" w:hanging="142"/>
              <w:rPr>
                <w:rFonts w:ascii="Arial" w:hAnsi="Arial" w:cs="Arial"/>
                <w:sz w:val="20"/>
                <w:szCs w:val="20"/>
              </w:rPr>
            </w:pPr>
            <w:r>
              <w:rPr>
                <w:rFonts w:ascii="Arial" w:hAnsi="Arial" w:cs="Arial"/>
                <w:sz w:val="20"/>
                <w:szCs w:val="20"/>
              </w:rPr>
              <w:t>Interpretation of results is included in departmental training and in the clinical guideline</w:t>
            </w:r>
          </w:p>
          <w:p w:rsidR="005A0BA8" w:rsidRPr="005A0BA8" w:rsidRDefault="005A0BA8" w:rsidP="005A0BA8">
            <w:pPr>
              <w:pStyle w:val="ListParagraph"/>
              <w:numPr>
                <w:ilvl w:val="0"/>
                <w:numId w:val="5"/>
              </w:numPr>
              <w:ind w:left="112" w:hanging="142"/>
              <w:rPr>
                <w:rFonts w:ascii="Arial" w:hAnsi="Arial" w:cs="Arial"/>
                <w:sz w:val="20"/>
                <w:szCs w:val="20"/>
              </w:rPr>
            </w:pPr>
            <w:r>
              <w:rPr>
                <w:rFonts w:ascii="Arial" w:hAnsi="Arial" w:cs="Arial"/>
                <w:sz w:val="20"/>
                <w:szCs w:val="20"/>
              </w:rPr>
              <w:t xml:space="preserve">Concurrent sample is always sent to the lab for </w:t>
            </w:r>
            <w:proofErr w:type="spellStart"/>
            <w:r>
              <w:rPr>
                <w:rFonts w:ascii="Arial" w:hAnsi="Arial" w:cs="Arial"/>
                <w:sz w:val="20"/>
                <w:szCs w:val="20"/>
              </w:rPr>
              <w:t>hCG</w:t>
            </w:r>
            <w:proofErr w:type="spellEnd"/>
            <w:r>
              <w:rPr>
                <w:rFonts w:ascii="Arial" w:hAnsi="Arial" w:cs="Arial"/>
                <w:sz w:val="20"/>
                <w:szCs w:val="20"/>
              </w:rPr>
              <w:t xml:space="preserve"> (and other tests) and this result will be reviewed when available on Millennium</w:t>
            </w:r>
          </w:p>
        </w:tc>
        <w:tc>
          <w:tcPr>
            <w:tcW w:w="439"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2</w:t>
            </w:r>
          </w:p>
        </w:tc>
        <w:tc>
          <w:tcPr>
            <w:tcW w:w="439"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2</w:t>
            </w:r>
          </w:p>
        </w:tc>
        <w:tc>
          <w:tcPr>
            <w:tcW w:w="550" w:type="dxa"/>
            <w:shd w:val="clear" w:color="auto" w:fill="auto"/>
          </w:tcPr>
          <w:p w:rsidR="005A0BA8" w:rsidRPr="00197D59" w:rsidRDefault="005A0BA8" w:rsidP="005A0BA8">
            <w:pPr>
              <w:jc w:val="center"/>
              <w:rPr>
                <w:rFonts w:ascii="Arial" w:hAnsi="Arial" w:cs="Arial"/>
                <w:sz w:val="20"/>
                <w:szCs w:val="20"/>
              </w:rPr>
            </w:pPr>
            <w:r>
              <w:rPr>
                <w:rFonts w:ascii="Arial" w:hAnsi="Arial" w:cs="Arial"/>
                <w:sz w:val="20"/>
                <w:szCs w:val="20"/>
              </w:rPr>
              <w:t>4</w:t>
            </w:r>
          </w:p>
        </w:tc>
        <w:tc>
          <w:tcPr>
            <w:tcW w:w="2984" w:type="dxa"/>
          </w:tcPr>
          <w:p w:rsidR="005A0BA8" w:rsidRPr="00197D59" w:rsidRDefault="005A0BA8" w:rsidP="005A0BA8">
            <w:pPr>
              <w:rPr>
                <w:rFonts w:ascii="Arial" w:hAnsi="Arial" w:cs="Arial"/>
                <w:sz w:val="20"/>
                <w:szCs w:val="20"/>
              </w:rPr>
            </w:pPr>
            <w:r>
              <w:rPr>
                <w:rFonts w:ascii="Arial" w:hAnsi="Arial" w:cs="Arial"/>
                <w:sz w:val="20"/>
                <w:szCs w:val="20"/>
              </w:rPr>
              <w:t>N/A</w:t>
            </w:r>
          </w:p>
        </w:tc>
        <w:tc>
          <w:tcPr>
            <w:tcW w:w="2268" w:type="dxa"/>
          </w:tcPr>
          <w:p w:rsidR="005A0BA8" w:rsidRPr="00197D59" w:rsidRDefault="005A0BA8" w:rsidP="005A0BA8">
            <w:pPr>
              <w:rPr>
                <w:rFonts w:ascii="Arial" w:hAnsi="Arial" w:cs="Arial"/>
                <w:sz w:val="20"/>
                <w:szCs w:val="20"/>
              </w:rPr>
            </w:pPr>
            <w:r>
              <w:rPr>
                <w:rFonts w:ascii="Arial" w:hAnsi="Arial" w:cs="Arial"/>
                <w:sz w:val="20"/>
                <w:szCs w:val="20"/>
              </w:rPr>
              <w:t>N/A</w:t>
            </w:r>
          </w:p>
        </w:tc>
        <w:tc>
          <w:tcPr>
            <w:tcW w:w="458" w:type="dxa"/>
            <w:shd w:val="clear" w:color="auto" w:fill="auto"/>
          </w:tcPr>
          <w:p w:rsidR="005A0BA8" w:rsidRPr="00197D59" w:rsidRDefault="005A0BA8" w:rsidP="005A0BA8">
            <w:pPr>
              <w:rPr>
                <w:rFonts w:ascii="Arial" w:hAnsi="Arial" w:cs="Arial"/>
                <w:sz w:val="20"/>
                <w:szCs w:val="20"/>
              </w:rPr>
            </w:pPr>
            <w:r>
              <w:rPr>
                <w:rFonts w:ascii="Arial" w:hAnsi="Arial" w:cs="Arial"/>
                <w:sz w:val="20"/>
                <w:szCs w:val="20"/>
              </w:rPr>
              <w:t>2</w:t>
            </w:r>
          </w:p>
        </w:tc>
        <w:tc>
          <w:tcPr>
            <w:tcW w:w="458" w:type="dxa"/>
            <w:shd w:val="clear" w:color="auto" w:fill="auto"/>
          </w:tcPr>
          <w:p w:rsidR="005A0BA8" w:rsidRPr="00197D59" w:rsidRDefault="005A0BA8" w:rsidP="005A0BA8">
            <w:pPr>
              <w:rPr>
                <w:rFonts w:ascii="Arial" w:hAnsi="Arial" w:cs="Arial"/>
                <w:sz w:val="20"/>
                <w:szCs w:val="20"/>
              </w:rPr>
            </w:pPr>
            <w:r>
              <w:rPr>
                <w:rFonts w:ascii="Arial" w:hAnsi="Arial" w:cs="Arial"/>
                <w:sz w:val="20"/>
                <w:szCs w:val="20"/>
              </w:rPr>
              <w:t>2</w:t>
            </w:r>
          </w:p>
        </w:tc>
        <w:tc>
          <w:tcPr>
            <w:tcW w:w="579" w:type="dxa"/>
            <w:shd w:val="clear" w:color="auto" w:fill="auto"/>
          </w:tcPr>
          <w:p w:rsidR="005A0BA8" w:rsidRPr="00197D59" w:rsidRDefault="005A0BA8" w:rsidP="005A0BA8">
            <w:pPr>
              <w:rPr>
                <w:rFonts w:ascii="Arial" w:hAnsi="Arial" w:cs="Arial"/>
                <w:sz w:val="20"/>
                <w:szCs w:val="20"/>
              </w:rPr>
            </w:pPr>
            <w:r>
              <w:rPr>
                <w:rFonts w:ascii="Arial" w:hAnsi="Arial" w:cs="Arial"/>
                <w:sz w:val="20"/>
                <w:szCs w:val="20"/>
              </w:rPr>
              <w:t>4</w:t>
            </w:r>
          </w:p>
        </w:tc>
      </w:tr>
      <w:tr w:rsidR="00D901E6" w:rsidRPr="00197D59" w:rsidTr="005A0BA8">
        <w:tc>
          <w:tcPr>
            <w:tcW w:w="3031" w:type="dxa"/>
          </w:tcPr>
          <w:p w:rsidR="00D901E6" w:rsidRPr="00197D59" w:rsidRDefault="00D901E6" w:rsidP="00D901E6">
            <w:pPr>
              <w:rPr>
                <w:rFonts w:ascii="Arial" w:hAnsi="Arial" w:cs="Arial"/>
                <w:sz w:val="20"/>
                <w:szCs w:val="20"/>
              </w:rPr>
            </w:pPr>
            <w:r>
              <w:rPr>
                <w:rFonts w:ascii="Arial" w:hAnsi="Arial" w:cs="Arial"/>
                <w:sz w:val="20"/>
                <w:szCs w:val="20"/>
              </w:rPr>
              <w:t>Risk to staff and patient of misinterpretation of results that fall above or below the technical limits of the meter that could result in patient mismanagement.</w:t>
            </w:r>
          </w:p>
          <w:p w:rsidR="00D901E6" w:rsidRPr="00197D59" w:rsidRDefault="00D901E6" w:rsidP="00D901E6">
            <w:pPr>
              <w:rPr>
                <w:rFonts w:ascii="Arial" w:hAnsi="Arial" w:cs="Arial"/>
                <w:sz w:val="20"/>
                <w:szCs w:val="20"/>
              </w:rPr>
            </w:pPr>
          </w:p>
          <w:p w:rsidR="00D901E6" w:rsidRPr="00197D59" w:rsidRDefault="00D901E6" w:rsidP="00D901E6">
            <w:pPr>
              <w:rPr>
                <w:rFonts w:ascii="Arial" w:hAnsi="Arial" w:cs="Arial"/>
                <w:sz w:val="20"/>
                <w:szCs w:val="20"/>
              </w:rPr>
            </w:pPr>
          </w:p>
          <w:p w:rsidR="00D901E6" w:rsidRPr="00197D59" w:rsidRDefault="00D901E6" w:rsidP="00D901E6">
            <w:pPr>
              <w:rPr>
                <w:rFonts w:ascii="Arial" w:hAnsi="Arial" w:cs="Arial"/>
                <w:sz w:val="20"/>
                <w:szCs w:val="20"/>
              </w:rPr>
            </w:pPr>
          </w:p>
          <w:p w:rsidR="00D901E6" w:rsidRPr="00197D59" w:rsidRDefault="00D901E6" w:rsidP="00D901E6">
            <w:pPr>
              <w:rPr>
                <w:rFonts w:ascii="Arial" w:hAnsi="Arial" w:cs="Arial"/>
                <w:sz w:val="20"/>
                <w:szCs w:val="20"/>
              </w:rPr>
            </w:pPr>
          </w:p>
        </w:tc>
        <w:tc>
          <w:tcPr>
            <w:tcW w:w="2747" w:type="dxa"/>
          </w:tcPr>
          <w:p w:rsidR="00D901E6" w:rsidRDefault="00D901E6" w:rsidP="00D901E6">
            <w:pPr>
              <w:pStyle w:val="ListParagraph"/>
              <w:numPr>
                <w:ilvl w:val="0"/>
                <w:numId w:val="5"/>
              </w:numPr>
              <w:ind w:left="112" w:hanging="112"/>
              <w:rPr>
                <w:rFonts w:ascii="Arial" w:hAnsi="Arial" w:cs="Arial"/>
                <w:sz w:val="20"/>
                <w:szCs w:val="20"/>
              </w:rPr>
            </w:pPr>
            <w:r w:rsidRPr="005A0BA8">
              <w:rPr>
                <w:rFonts w:ascii="Arial" w:hAnsi="Arial" w:cs="Arial"/>
                <w:sz w:val="20"/>
                <w:szCs w:val="20"/>
              </w:rPr>
              <w:t xml:space="preserve">Concurrent sample is always sent to the lab for </w:t>
            </w:r>
            <w:proofErr w:type="spellStart"/>
            <w:r w:rsidRPr="005A0BA8">
              <w:rPr>
                <w:rFonts w:ascii="Arial" w:hAnsi="Arial" w:cs="Arial"/>
                <w:sz w:val="20"/>
                <w:szCs w:val="20"/>
              </w:rPr>
              <w:t>hCG</w:t>
            </w:r>
            <w:proofErr w:type="spellEnd"/>
            <w:r w:rsidRPr="005A0BA8">
              <w:rPr>
                <w:rFonts w:ascii="Arial" w:hAnsi="Arial" w:cs="Arial"/>
                <w:sz w:val="20"/>
                <w:szCs w:val="20"/>
              </w:rPr>
              <w:t xml:space="preserve"> (and other tests) and this result will be reviewed when available on Millennium</w:t>
            </w:r>
            <w:r>
              <w:rPr>
                <w:rFonts w:ascii="Arial" w:hAnsi="Arial" w:cs="Arial"/>
                <w:sz w:val="20"/>
                <w:szCs w:val="20"/>
              </w:rPr>
              <w:t>. The lab assay has a wider analytical range than the meter.</w:t>
            </w:r>
          </w:p>
          <w:p w:rsidR="00D901E6" w:rsidRDefault="00D901E6" w:rsidP="00D901E6">
            <w:pPr>
              <w:pStyle w:val="ListParagraph"/>
              <w:numPr>
                <w:ilvl w:val="0"/>
                <w:numId w:val="5"/>
              </w:numPr>
              <w:ind w:left="112" w:hanging="112"/>
              <w:rPr>
                <w:rFonts w:ascii="Arial" w:hAnsi="Arial" w:cs="Arial"/>
                <w:sz w:val="20"/>
                <w:szCs w:val="20"/>
              </w:rPr>
            </w:pPr>
            <w:r>
              <w:rPr>
                <w:rFonts w:ascii="Arial" w:hAnsi="Arial" w:cs="Arial"/>
                <w:sz w:val="20"/>
                <w:szCs w:val="20"/>
              </w:rPr>
              <w:t xml:space="preserve">Only trained staff should use the meter </w:t>
            </w:r>
          </w:p>
          <w:p w:rsidR="00D901E6" w:rsidRPr="005A0BA8" w:rsidRDefault="00D901E6" w:rsidP="00D901E6">
            <w:pPr>
              <w:pStyle w:val="ListParagraph"/>
              <w:numPr>
                <w:ilvl w:val="0"/>
                <w:numId w:val="5"/>
              </w:numPr>
              <w:ind w:left="112" w:hanging="112"/>
              <w:rPr>
                <w:rFonts w:ascii="Arial" w:hAnsi="Arial" w:cs="Arial"/>
                <w:sz w:val="20"/>
                <w:szCs w:val="20"/>
              </w:rPr>
            </w:pPr>
            <w:r>
              <w:rPr>
                <w:rFonts w:ascii="Arial" w:hAnsi="Arial" w:cs="Arial"/>
                <w:sz w:val="20"/>
                <w:szCs w:val="20"/>
              </w:rPr>
              <w:t>The meter displays &gt; or &lt; when the result is above or below the technical limit</w:t>
            </w:r>
          </w:p>
        </w:tc>
        <w:tc>
          <w:tcPr>
            <w:tcW w:w="439" w:type="dxa"/>
            <w:shd w:val="clear" w:color="auto" w:fill="auto"/>
          </w:tcPr>
          <w:p w:rsidR="00D901E6" w:rsidRPr="00197D59" w:rsidRDefault="00D901E6" w:rsidP="00D901E6">
            <w:pPr>
              <w:jc w:val="center"/>
              <w:rPr>
                <w:rFonts w:ascii="Arial" w:hAnsi="Arial" w:cs="Arial"/>
                <w:sz w:val="20"/>
                <w:szCs w:val="20"/>
              </w:rPr>
            </w:pPr>
            <w:r>
              <w:rPr>
                <w:rFonts w:ascii="Arial" w:hAnsi="Arial" w:cs="Arial"/>
                <w:sz w:val="20"/>
                <w:szCs w:val="20"/>
              </w:rPr>
              <w:t>2</w:t>
            </w:r>
          </w:p>
        </w:tc>
        <w:tc>
          <w:tcPr>
            <w:tcW w:w="439" w:type="dxa"/>
            <w:shd w:val="clear" w:color="auto" w:fill="auto"/>
          </w:tcPr>
          <w:p w:rsidR="00D901E6" w:rsidRPr="00197D59" w:rsidRDefault="00D901E6" w:rsidP="00D901E6">
            <w:pPr>
              <w:jc w:val="center"/>
              <w:rPr>
                <w:rFonts w:ascii="Arial" w:hAnsi="Arial" w:cs="Arial"/>
                <w:sz w:val="20"/>
                <w:szCs w:val="20"/>
              </w:rPr>
            </w:pPr>
            <w:r>
              <w:rPr>
                <w:rFonts w:ascii="Arial" w:hAnsi="Arial" w:cs="Arial"/>
                <w:sz w:val="20"/>
                <w:szCs w:val="20"/>
              </w:rPr>
              <w:t>2</w:t>
            </w:r>
          </w:p>
        </w:tc>
        <w:tc>
          <w:tcPr>
            <w:tcW w:w="550" w:type="dxa"/>
            <w:shd w:val="clear" w:color="auto" w:fill="auto"/>
          </w:tcPr>
          <w:p w:rsidR="00D901E6" w:rsidRPr="00197D59" w:rsidRDefault="00D901E6" w:rsidP="00D901E6">
            <w:pPr>
              <w:jc w:val="center"/>
              <w:rPr>
                <w:rFonts w:ascii="Arial" w:hAnsi="Arial" w:cs="Arial"/>
                <w:sz w:val="20"/>
                <w:szCs w:val="20"/>
              </w:rPr>
            </w:pPr>
            <w:r>
              <w:rPr>
                <w:rFonts w:ascii="Arial" w:hAnsi="Arial" w:cs="Arial"/>
                <w:sz w:val="20"/>
                <w:szCs w:val="20"/>
              </w:rPr>
              <w:t>4</w:t>
            </w:r>
          </w:p>
        </w:tc>
        <w:tc>
          <w:tcPr>
            <w:tcW w:w="2984" w:type="dxa"/>
          </w:tcPr>
          <w:p w:rsidR="00D901E6" w:rsidRPr="00197D59" w:rsidRDefault="00D901E6" w:rsidP="00D901E6">
            <w:pPr>
              <w:rPr>
                <w:rFonts w:ascii="Arial" w:hAnsi="Arial" w:cs="Arial"/>
                <w:sz w:val="20"/>
                <w:szCs w:val="20"/>
              </w:rPr>
            </w:pPr>
            <w:r>
              <w:rPr>
                <w:rFonts w:ascii="Arial" w:hAnsi="Arial" w:cs="Arial"/>
                <w:sz w:val="20"/>
                <w:szCs w:val="20"/>
              </w:rPr>
              <w:t>N/A</w:t>
            </w:r>
          </w:p>
        </w:tc>
        <w:tc>
          <w:tcPr>
            <w:tcW w:w="2268" w:type="dxa"/>
          </w:tcPr>
          <w:p w:rsidR="00D901E6" w:rsidRPr="00197D59" w:rsidRDefault="00D901E6" w:rsidP="00D901E6">
            <w:pPr>
              <w:rPr>
                <w:rFonts w:ascii="Arial" w:hAnsi="Arial" w:cs="Arial"/>
                <w:sz w:val="20"/>
                <w:szCs w:val="20"/>
              </w:rPr>
            </w:pPr>
            <w:r>
              <w:rPr>
                <w:rFonts w:ascii="Arial" w:hAnsi="Arial" w:cs="Arial"/>
                <w:sz w:val="20"/>
                <w:szCs w:val="20"/>
              </w:rPr>
              <w:t>N/A</w:t>
            </w:r>
          </w:p>
        </w:tc>
        <w:tc>
          <w:tcPr>
            <w:tcW w:w="458" w:type="dxa"/>
            <w:shd w:val="clear" w:color="auto" w:fill="auto"/>
          </w:tcPr>
          <w:p w:rsidR="00D901E6" w:rsidRPr="00197D59" w:rsidRDefault="00D901E6" w:rsidP="00D901E6">
            <w:pPr>
              <w:rPr>
                <w:rFonts w:ascii="Arial" w:hAnsi="Arial" w:cs="Arial"/>
                <w:sz w:val="20"/>
                <w:szCs w:val="20"/>
              </w:rPr>
            </w:pPr>
            <w:r>
              <w:rPr>
                <w:rFonts w:ascii="Arial" w:hAnsi="Arial" w:cs="Arial"/>
                <w:sz w:val="20"/>
                <w:szCs w:val="20"/>
              </w:rPr>
              <w:t>2</w:t>
            </w:r>
          </w:p>
        </w:tc>
        <w:tc>
          <w:tcPr>
            <w:tcW w:w="458" w:type="dxa"/>
            <w:shd w:val="clear" w:color="auto" w:fill="auto"/>
          </w:tcPr>
          <w:p w:rsidR="00D901E6" w:rsidRPr="00197D59" w:rsidRDefault="00D901E6" w:rsidP="00D901E6">
            <w:pPr>
              <w:rPr>
                <w:rFonts w:ascii="Arial" w:hAnsi="Arial" w:cs="Arial"/>
                <w:sz w:val="20"/>
                <w:szCs w:val="20"/>
              </w:rPr>
            </w:pPr>
            <w:r>
              <w:rPr>
                <w:rFonts w:ascii="Arial" w:hAnsi="Arial" w:cs="Arial"/>
                <w:sz w:val="20"/>
                <w:szCs w:val="20"/>
              </w:rPr>
              <w:t>2</w:t>
            </w:r>
          </w:p>
        </w:tc>
        <w:tc>
          <w:tcPr>
            <w:tcW w:w="579" w:type="dxa"/>
            <w:shd w:val="clear" w:color="auto" w:fill="auto"/>
          </w:tcPr>
          <w:p w:rsidR="00D901E6" w:rsidRPr="00197D59" w:rsidRDefault="00D901E6" w:rsidP="00D901E6">
            <w:pPr>
              <w:rPr>
                <w:rFonts w:ascii="Arial" w:hAnsi="Arial" w:cs="Arial"/>
                <w:sz w:val="20"/>
                <w:szCs w:val="20"/>
              </w:rPr>
            </w:pPr>
            <w:r>
              <w:rPr>
                <w:rFonts w:ascii="Arial" w:hAnsi="Arial" w:cs="Arial"/>
                <w:sz w:val="20"/>
                <w:szCs w:val="20"/>
              </w:rPr>
              <w:t>4</w:t>
            </w:r>
          </w:p>
        </w:tc>
      </w:tr>
      <w:tr w:rsidR="00D901E6" w:rsidRPr="00197D59" w:rsidTr="005A0BA8">
        <w:trPr>
          <w:trHeight w:val="1151"/>
        </w:trPr>
        <w:tc>
          <w:tcPr>
            <w:tcW w:w="3031" w:type="dxa"/>
          </w:tcPr>
          <w:p w:rsidR="00D901E6" w:rsidRPr="00197D59" w:rsidRDefault="00D901E6" w:rsidP="002B3C64">
            <w:pPr>
              <w:rPr>
                <w:rFonts w:ascii="Arial" w:hAnsi="Arial" w:cs="Arial"/>
                <w:sz w:val="20"/>
                <w:szCs w:val="20"/>
              </w:rPr>
            </w:pPr>
            <w:r>
              <w:rPr>
                <w:rFonts w:ascii="Arial" w:hAnsi="Arial" w:cs="Arial"/>
                <w:sz w:val="20"/>
                <w:szCs w:val="20"/>
              </w:rPr>
              <w:t>There is a risk that the patient ID is not entered into the meter before the blood is analysed which res</w:t>
            </w:r>
            <w:r w:rsidR="002B3C64">
              <w:rPr>
                <w:rFonts w:ascii="Arial" w:hAnsi="Arial" w:cs="Arial"/>
                <w:sz w:val="20"/>
                <w:szCs w:val="20"/>
              </w:rPr>
              <w:t xml:space="preserve">ults in an incomplete audit trail for that patient and previous results cannot be checked. </w:t>
            </w:r>
          </w:p>
        </w:tc>
        <w:tc>
          <w:tcPr>
            <w:tcW w:w="2747" w:type="dxa"/>
          </w:tcPr>
          <w:p w:rsidR="00D901E6" w:rsidRDefault="00D901E6" w:rsidP="00D901E6">
            <w:pPr>
              <w:pStyle w:val="ListParagraph"/>
              <w:numPr>
                <w:ilvl w:val="0"/>
                <w:numId w:val="5"/>
              </w:numPr>
              <w:ind w:left="112" w:hanging="112"/>
              <w:rPr>
                <w:rFonts w:ascii="Arial" w:hAnsi="Arial" w:cs="Arial"/>
                <w:sz w:val="20"/>
                <w:szCs w:val="20"/>
              </w:rPr>
            </w:pPr>
            <w:r>
              <w:rPr>
                <w:rFonts w:ascii="Arial" w:hAnsi="Arial" w:cs="Arial"/>
                <w:sz w:val="20"/>
                <w:szCs w:val="20"/>
              </w:rPr>
              <w:t>Only trained staff should use the meter and they are trained to input patient ID</w:t>
            </w:r>
            <w:r w:rsidR="002B3C64">
              <w:rPr>
                <w:rFonts w:ascii="Arial" w:hAnsi="Arial" w:cs="Arial"/>
                <w:sz w:val="20"/>
                <w:szCs w:val="20"/>
              </w:rPr>
              <w:t xml:space="preserve"> with each test</w:t>
            </w:r>
          </w:p>
          <w:p w:rsidR="002B3C64" w:rsidRPr="00D901E6" w:rsidRDefault="002B3C64" w:rsidP="00D901E6">
            <w:pPr>
              <w:pStyle w:val="ListParagraph"/>
              <w:numPr>
                <w:ilvl w:val="0"/>
                <w:numId w:val="5"/>
              </w:numPr>
              <w:ind w:left="112" w:hanging="112"/>
              <w:rPr>
                <w:rFonts w:ascii="Arial" w:hAnsi="Arial" w:cs="Arial"/>
                <w:sz w:val="20"/>
                <w:szCs w:val="20"/>
              </w:rPr>
            </w:pPr>
            <w:r>
              <w:rPr>
                <w:rFonts w:ascii="Arial" w:hAnsi="Arial" w:cs="Arial"/>
                <w:sz w:val="20"/>
                <w:szCs w:val="20"/>
              </w:rPr>
              <w:t>The meter will be audited to check compliance and use of emergency numbers</w:t>
            </w:r>
          </w:p>
        </w:tc>
        <w:tc>
          <w:tcPr>
            <w:tcW w:w="439" w:type="dxa"/>
            <w:shd w:val="clear" w:color="auto" w:fill="auto"/>
          </w:tcPr>
          <w:p w:rsidR="00D901E6" w:rsidRPr="00197D59" w:rsidRDefault="002B3C64" w:rsidP="00D901E6">
            <w:pPr>
              <w:jc w:val="center"/>
              <w:rPr>
                <w:rFonts w:ascii="Arial" w:hAnsi="Arial" w:cs="Arial"/>
                <w:sz w:val="20"/>
                <w:szCs w:val="20"/>
              </w:rPr>
            </w:pPr>
            <w:r>
              <w:rPr>
                <w:rFonts w:ascii="Arial" w:hAnsi="Arial" w:cs="Arial"/>
                <w:sz w:val="20"/>
                <w:szCs w:val="20"/>
              </w:rPr>
              <w:t>1</w:t>
            </w:r>
          </w:p>
        </w:tc>
        <w:tc>
          <w:tcPr>
            <w:tcW w:w="439" w:type="dxa"/>
            <w:shd w:val="clear" w:color="auto" w:fill="auto"/>
          </w:tcPr>
          <w:p w:rsidR="00D901E6" w:rsidRPr="00197D59" w:rsidRDefault="002B3C64" w:rsidP="00D901E6">
            <w:pPr>
              <w:jc w:val="center"/>
              <w:rPr>
                <w:rFonts w:ascii="Arial" w:hAnsi="Arial" w:cs="Arial"/>
                <w:sz w:val="20"/>
                <w:szCs w:val="20"/>
              </w:rPr>
            </w:pPr>
            <w:r>
              <w:rPr>
                <w:rFonts w:ascii="Arial" w:hAnsi="Arial" w:cs="Arial"/>
                <w:sz w:val="20"/>
                <w:szCs w:val="20"/>
              </w:rPr>
              <w:t>4</w:t>
            </w:r>
          </w:p>
        </w:tc>
        <w:tc>
          <w:tcPr>
            <w:tcW w:w="550" w:type="dxa"/>
            <w:shd w:val="clear" w:color="auto" w:fill="auto"/>
          </w:tcPr>
          <w:p w:rsidR="00D901E6" w:rsidRPr="00197D59" w:rsidRDefault="002B3C64" w:rsidP="00D901E6">
            <w:pPr>
              <w:jc w:val="center"/>
              <w:rPr>
                <w:rFonts w:ascii="Arial" w:hAnsi="Arial" w:cs="Arial"/>
                <w:sz w:val="20"/>
                <w:szCs w:val="20"/>
              </w:rPr>
            </w:pPr>
            <w:r>
              <w:rPr>
                <w:rFonts w:ascii="Arial" w:hAnsi="Arial" w:cs="Arial"/>
                <w:sz w:val="20"/>
                <w:szCs w:val="20"/>
              </w:rPr>
              <w:t>4</w:t>
            </w:r>
          </w:p>
        </w:tc>
        <w:tc>
          <w:tcPr>
            <w:tcW w:w="2984" w:type="dxa"/>
          </w:tcPr>
          <w:p w:rsidR="00D901E6" w:rsidRPr="00197D59" w:rsidRDefault="002B3C64" w:rsidP="00D901E6">
            <w:pPr>
              <w:rPr>
                <w:rFonts w:ascii="Arial" w:hAnsi="Arial" w:cs="Arial"/>
                <w:sz w:val="20"/>
                <w:szCs w:val="20"/>
              </w:rPr>
            </w:pPr>
            <w:r>
              <w:rPr>
                <w:rFonts w:ascii="Arial" w:hAnsi="Arial" w:cs="Arial"/>
                <w:sz w:val="20"/>
                <w:szCs w:val="20"/>
              </w:rPr>
              <w:t>N/A</w:t>
            </w:r>
          </w:p>
        </w:tc>
        <w:tc>
          <w:tcPr>
            <w:tcW w:w="2268" w:type="dxa"/>
          </w:tcPr>
          <w:p w:rsidR="00D901E6" w:rsidRPr="00197D59" w:rsidRDefault="002B3C64" w:rsidP="00D901E6">
            <w:pPr>
              <w:rPr>
                <w:rFonts w:ascii="Arial" w:hAnsi="Arial" w:cs="Arial"/>
                <w:sz w:val="20"/>
                <w:szCs w:val="20"/>
              </w:rPr>
            </w:pPr>
            <w:r>
              <w:rPr>
                <w:rFonts w:ascii="Arial" w:hAnsi="Arial" w:cs="Arial"/>
                <w:sz w:val="20"/>
                <w:szCs w:val="20"/>
              </w:rPr>
              <w:t>N/A</w:t>
            </w:r>
          </w:p>
        </w:tc>
        <w:tc>
          <w:tcPr>
            <w:tcW w:w="458" w:type="dxa"/>
            <w:shd w:val="clear" w:color="auto" w:fill="auto"/>
          </w:tcPr>
          <w:p w:rsidR="00D901E6" w:rsidRPr="00197D59" w:rsidRDefault="002B3C64" w:rsidP="00D901E6">
            <w:pPr>
              <w:rPr>
                <w:rFonts w:ascii="Arial" w:hAnsi="Arial" w:cs="Arial"/>
                <w:sz w:val="20"/>
                <w:szCs w:val="20"/>
              </w:rPr>
            </w:pPr>
            <w:r>
              <w:rPr>
                <w:rFonts w:ascii="Arial" w:hAnsi="Arial" w:cs="Arial"/>
                <w:sz w:val="20"/>
                <w:szCs w:val="20"/>
              </w:rPr>
              <w:t>1</w:t>
            </w:r>
          </w:p>
        </w:tc>
        <w:tc>
          <w:tcPr>
            <w:tcW w:w="458" w:type="dxa"/>
            <w:shd w:val="clear" w:color="auto" w:fill="auto"/>
          </w:tcPr>
          <w:p w:rsidR="00D901E6" w:rsidRPr="00197D59" w:rsidRDefault="002B3C64" w:rsidP="00D901E6">
            <w:pPr>
              <w:rPr>
                <w:rFonts w:ascii="Arial" w:hAnsi="Arial" w:cs="Arial"/>
                <w:sz w:val="20"/>
                <w:szCs w:val="20"/>
              </w:rPr>
            </w:pPr>
            <w:r>
              <w:rPr>
                <w:rFonts w:ascii="Arial" w:hAnsi="Arial" w:cs="Arial"/>
                <w:sz w:val="20"/>
                <w:szCs w:val="20"/>
              </w:rPr>
              <w:t>4</w:t>
            </w:r>
          </w:p>
        </w:tc>
        <w:tc>
          <w:tcPr>
            <w:tcW w:w="579" w:type="dxa"/>
            <w:shd w:val="clear" w:color="auto" w:fill="auto"/>
          </w:tcPr>
          <w:p w:rsidR="00D901E6" w:rsidRPr="00197D59" w:rsidRDefault="002B3C64" w:rsidP="00D901E6">
            <w:pPr>
              <w:rPr>
                <w:rFonts w:ascii="Arial" w:hAnsi="Arial" w:cs="Arial"/>
                <w:sz w:val="20"/>
                <w:szCs w:val="20"/>
              </w:rPr>
            </w:pPr>
            <w:r>
              <w:rPr>
                <w:rFonts w:ascii="Arial" w:hAnsi="Arial" w:cs="Arial"/>
                <w:sz w:val="20"/>
                <w:szCs w:val="20"/>
              </w:rPr>
              <w:t>4</w:t>
            </w:r>
          </w:p>
        </w:tc>
      </w:tr>
      <w:tr w:rsidR="00D901E6" w:rsidRPr="00197D59" w:rsidTr="005A0BA8">
        <w:trPr>
          <w:trHeight w:val="1253"/>
        </w:trPr>
        <w:tc>
          <w:tcPr>
            <w:tcW w:w="3031" w:type="dxa"/>
          </w:tcPr>
          <w:p w:rsidR="00D901E6" w:rsidRPr="00197D59" w:rsidRDefault="002B3C64" w:rsidP="00D901E6">
            <w:pPr>
              <w:rPr>
                <w:rFonts w:ascii="Arial" w:hAnsi="Arial" w:cs="Arial"/>
                <w:sz w:val="20"/>
                <w:szCs w:val="20"/>
              </w:rPr>
            </w:pPr>
            <w:r>
              <w:rPr>
                <w:rFonts w:ascii="Arial" w:hAnsi="Arial" w:cs="Arial"/>
                <w:sz w:val="20"/>
                <w:szCs w:val="20"/>
              </w:rPr>
              <w:t>There is a risk of manual transcription of results into patient notes could be incorrect. This is a risk to the patient and could lead to mismanagemen</w:t>
            </w:r>
            <w:r w:rsidR="007C23AD">
              <w:rPr>
                <w:rFonts w:ascii="Arial" w:hAnsi="Arial" w:cs="Arial"/>
                <w:sz w:val="20"/>
                <w:szCs w:val="20"/>
              </w:rPr>
              <w:t xml:space="preserve">t. </w:t>
            </w:r>
          </w:p>
        </w:tc>
        <w:tc>
          <w:tcPr>
            <w:tcW w:w="2747" w:type="dxa"/>
          </w:tcPr>
          <w:p w:rsidR="00D901E6" w:rsidRDefault="00571C00" w:rsidP="00571C00">
            <w:pPr>
              <w:pStyle w:val="ListParagraph"/>
              <w:numPr>
                <w:ilvl w:val="0"/>
                <w:numId w:val="6"/>
              </w:numPr>
              <w:ind w:left="112" w:hanging="112"/>
              <w:rPr>
                <w:rFonts w:ascii="Arial" w:hAnsi="Arial" w:cs="Arial"/>
                <w:sz w:val="20"/>
                <w:szCs w:val="20"/>
              </w:rPr>
            </w:pPr>
            <w:r>
              <w:rPr>
                <w:rFonts w:ascii="Arial" w:hAnsi="Arial" w:cs="Arial"/>
                <w:sz w:val="20"/>
                <w:szCs w:val="20"/>
              </w:rPr>
              <w:t xml:space="preserve">During training the importance of careful manual transcription is highlighted </w:t>
            </w:r>
          </w:p>
          <w:p w:rsidR="00571C00" w:rsidRPr="00571C00" w:rsidRDefault="00571C00" w:rsidP="00571C00">
            <w:pPr>
              <w:pStyle w:val="ListParagraph"/>
              <w:numPr>
                <w:ilvl w:val="0"/>
                <w:numId w:val="6"/>
              </w:numPr>
              <w:ind w:left="112" w:hanging="112"/>
              <w:rPr>
                <w:rFonts w:ascii="Arial" w:hAnsi="Arial" w:cs="Arial"/>
                <w:sz w:val="20"/>
                <w:szCs w:val="20"/>
              </w:rPr>
            </w:pPr>
            <w:r>
              <w:rPr>
                <w:rFonts w:ascii="Arial" w:hAnsi="Arial" w:cs="Arial"/>
                <w:sz w:val="20"/>
                <w:szCs w:val="20"/>
              </w:rPr>
              <w:t xml:space="preserve">Concurrent sample is sent to the lab for </w:t>
            </w:r>
            <w:proofErr w:type="spellStart"/>
            <w:r>
              <w:rPr>
                <w:rFonts w:ascii="Arial" w:hAnsi="Arial" w:cs="Arial"/>
                <w:sz w:val="20"/>
                <w:szCs w:val="20"/>
              </w:rPr>
              <w:t>hCG</w:t>
            </w:r>
            <w:proofErr w:type="spellEnd"/>
            <w:r>
              <w:rPr>
                <w:rFonts w:ascii="Arial" w:hAnsi="Arial" w:cs="Arial"/>
                <w:sz w:val="20"/>
                <w:szCs w:val="20"/>
              </w:rPr>
              <w:t xml:space="preserve"> measurement so there will be an electronic record of this </w:t>
            </w:r>
            <w:proofErr w:type="spellStart"/>
            <w:r>
              <w:rPr>
                <w:rFonts w:ascii="Arial" w:hAnsi="Arial" w:cs="Arial"/>
                <w:sz w:val="20"/>
                <w:szCs w:val="20"/>
              </w:rPr>
              <w:t>hCG</w:t>
            </w:r>
            <w:proofErr w:type="spellEnd"/>
            <w:r>
              <w:rPr>
                <w:rFonts w:ascii="Arial" w:hAnsi="Arial" w:cs="Arial"/>
                <w:sz w:val="20"/>
                <w:szCs w:val="20"/>
              </w:rPr>
              <w:t xml:space="preserve"> result. </w:t>
            </w:r>
          </w:p>
        </w:tc>
        <w:tc>
          <w:tcPr>
            <w:tcW w:w="439" w:type="dxa"/>
            <w:shd w:val="clear" w:color="auto" w:fill="auto"/>
          </w:tcPr>
          <w:p w:rsidR="00D901E6" w:rsidRPr="00197D59" w:rsidRDefault="00571C00" w:rsidP="00D901E6">
            <w:pPr>
              <w:jc w:val="center"/>
              <w:rPr>
                <w:rFonts w:ascii="Arial" w:hAnsi="Arial" w:cs="Arial"/>
                <w:sz w:val="20"/>
                <w:szCs w:val="20"/>
              </w:rPr>
            </w:pPr>
            <w:r>
              <w:rPr>
                <w:rFonts w:ascii="Arial" w:hAnsi="Arial" w:cs="Arial"/>
                <w:sz w:val="20"/>
                <w:szCs w:val="20"/>
              </w:rPr>
              <w:t>1</w:t>
            </w:r>
          </w:p>
        </w:tc>
        <w:tc>
          <w:tcPr>
            <w:tcW w:w="439" w:type="dxa"/>
            <w:shd w:val="clear" w:color="auto" w:fill="auto"/>
          </w:tcPr>
          <w:p w:rsidR="00D901E6" w:rsidRPr="00197D59" w:rsidRDefault="00571C00" w:rsidP="00D901E6">
            <w:pPr>
              <w:jc w:val="center"/>
              <w:rPr>
                <w:rFonts w:ascii="Arial" w:hAnsi="Arial" w:cs="Arial"/>
                <w:sz w:val="20"/>
                <w:szCs w:val="20"/>
              </w:rPr>
            </w:pPr>
            <w:r>
              <w:rPr>
                <w:rFonts w:ascii="Arial" w:hAnsi="Arial" w:cs="Arial"/>
                <w:sz w:val="20"/>
                <w:szCs w:val="20"/>
              </w:rPr>
              <w:t>2</w:t>
            </w:r>
          </w:p>
        </w:tc>
        <w:tc>
          <w:tcPr>
            <w:tcW w:w="550" w:type="dxa"/>
            <w:shd w:val="clear" w:color="auto" w:fill="auto"/>
          </w:tcPr>
          <w:p w:rsidR="00D901E6" w:rsidRPr="00197D59" w:rsidRDefault="00571C00" w:rsidP="00D901E6">
            <w:pPr>
              <w:jc w:val="center"/>
              <w:rPr>
                <w:rFonts w:ascii="Arial" w:hAnsi="Arial" w:cs="Arial"/>
                <w:sz w:val="20"/>
                <w:szCs w:val="20"/>
              </w:rPr>
            </w:pPr>
            <w:r>
              <w:rPr>
                <w:rFonts w:ascii="Arial" w:hAnsi="Arial" w:cs="Arial"/>
                <w:sz w:val="20"/>
                <w:szCs w:val="20"/>
              </w:rPr>
              <w:t>2</w:t>
            </w:r>
          </w:p>
        </w:tc>
        <w:tc>
          <w:tcPr>
            <w:tcW w:w="2984" w:type="dxa"/>
          </w:tcPr>
          <w:p w:rsidR="00D901E6" w:rsidRPr="00197D59" w:rsidRDefault="00571C00" w:rsidP="00D901E6">
            <w:pPr>
              <w:rPr>
                <w:rFonts w:ascii="Arial" w:hAnsi="Arial" w:cs="Arial"/>
                <w:sz w:val="20"/>
                <w:szCs w:val="20"/>
              </w:rPr>
            </w:pPr>
            <w:r>
              <w:rPr>
                <w:rFonts w:ascii="Arial" w:hAnsi="Arial" w:cs="Arial"/>
                <w:sz w:val="20"/>
                <w:szCs w:val="20"/>
              </w:rPr>
              <w:t>N/A</w:t>
            </w:r>
          </w:p>
        </w:tc>
        <w:tc>
          <w:tcPr>
            <w:tcW w:w="2268" w:type="dxa"/>
          </w:tcPr>
          <w:p w:rsidR="00D901E6" w:rsidRPr="00197D59" w:rsidRDefault="00571C00" w:rsidP="00D901E6">
            <w:pPr>
              <w:rPr>
                <w:rFonts w:ascii="Arial" w:hAnsi="Arial" w:cs="Arial"/>
                <w:sz w:val="20"/>
                <w:szCs w:val="20"/>
              </w:rPr>
            </w:pPr>
            <w:r>
              <w:rPr>
                <w:rFonts w:ascii="Arial" w:hAnsi="Arial" w:cs="Arial"/>
                <w:sz w:val="20"/>
                <w:szCs w:val="20"/>
              </w:rPr>
              <w:t>N/A</w:t>
            </w:r>
          </w:p>
        </w:tc>
        <w:tc>
          <w:tcPr>
            <w:tcW w:w="458" w:type="dxa"/>
            <w:shd w:val="clear" w:color="auto" w:fill="auto"/>
          </w:tcPr>
          <w:p w:rsidR="00D901E6" w:rsidRPr="00197D59" w:rsidRDefault="00571C00" w:rsidP="00D901E6">
            <w:pPr>
              <w:rPr>
                <w:rFonts w:ascii="Arial" w:hAnsi="Arial" w:cs="Arial"/>
                <w:sz w:val="20"/>
                <w:szCs w:val="20"/>
              </w:rPr>
            </w:pPr>
            <w:r>
              <w:rPr>
                <w:rFonts w:ascii="Arial" w:hAnsi="Arial" w:cs="Arial"/>
                <w:sz w:val="20"/>
                <w:szCs w:val="20"/>
              </w:rPr>
              <w:t>1</w:t>
            </w:r>
          </w:p>
        </w:tc>
        <w:tc>
          <w:tcPr>
            <w:tcW w:w="458" w:type="dxa"/>
            <w:shd w:val="clear" w:color="auto" w:fill="auto"/>
          </w:tcPr>
          <w:p w:rsidR="00D901E6" w:rsidRPr="00197D59" w:rsidRDefault="00571C00" w:rsidP="00D901E6">
            <w:pPr>
              <w:rPr>
                <w:rFonts w:ascii="Arial" w:hAnsi="Arial" w:cs="Arial"/>
                <w:sz w:val="20"/>
                <w:szCs w:val="20"/>
              </w:rPr>
            </w:pPr>
            <w:r>
              <w:rPr>
                <w:rFonts w:ascii="Arial" w:hAnsi="Arial" w:cs="Arial"/>
                <w:sz w:val="20"/>
                <w:szCs w:val="20"/>
              </w:rPr>
              <w:t>2</w:t>
            </w:r>
          </w:p>
        </w:tc>
        <w:tc>
          <w:tcPr>
            <w:tcW w:w="579" w:type="dxa"/>
            <w:shd w:val="clear" w:color="auto" w:fill="auto"/>
          </w:tcPr>
          <w:p w:rsidR="00D901E6" w:rsidRPr="00197D59" w:rsidRDefault="00571C00" w:rsidP="00D901E6">
            <w:pPr>
              <w:rPr>
                <w:rFonts w:ascii="Arial" w:hAnsi="Arial" w:cs="Arial"/>
                <w:sz w:val="20"/>
                <w:szCs w:val="20"/>
              </w:rPr>
            </w:pPr>
            <w:r>
              <w:rPr>
                <w:rFonts w:ascii="Arial" w:hAnsi="Arial" w:cs="Arial"/>
                <w:sz w:val="20"/>
                <w:szCs w:val="20"/>
              </w:rPr>
              <w:t>2</w:t>
            </w:r>
          </w:p>
        </w:tc>
      </w:tr>
      <w:tr w:rsidR="00D901E6" w:rsidRPr="00197D59" w:rsidTr="005A0BA8">
        <w:trPr>
          <w:trHeight w:val="1253"/>
        </w:trPr>
        <w:tc>
          <w:tcPr>
            <w:tcW w:w="3031" w:type="dxa"/>
          </w:tcPr>
          <w:p w:rsidR="00D901E6" w:rsidRPr="00197D59" w:rsidRDefault="00571C00" w:rsidP="00D901E6">
            <w:pPr>
              <w:rPr>
                <w:rFonts w:ascii="Arial" w:hAnsi="Arial" w:cs="Arial"/>
                <w:sz w:val="20"/>
                <w:szCs w:val="20"/>
              </w:rPr>
            </w:pPr>
            <w:r>
              <w:rPr>
                <w:rFonts w:ascii="Arial" w:hAnsi="Arial" w:cs="Arial"/>
                <w:sz w:val="20"/>
                <w:szCs w:val="20"/>
              </w:rPr>
              <w:t>There is a risk that if the meter or cartridge is damaged incorrect results could be reported which could lead to mismanagement of the patient.</w:t>
            </w:r>
          </w:p>
        </w:tc>
        <w:tc>
          <w:tcPr>
            <w:tcW w:w="2747" w:type="dxa"/>
          </w:tcPr>
          <w:p w:rsidR="00D901E6" w:rsidRDefault="00571C00" w:rsidP="00571C00">
            <w:pPr>
              <w:pStyle w:val="ListParagraph"/>
              <w:numPr>
                <w:ilvl w:val="0"/>
                <w:numId w:val="7"/>
              </w:numPr>
              <w:ind w:left="112" w:hanging="142"/>
              <w:rPr>
                <w:rFonts w:ascii="Arial" w:hAnsi="Arial" w:cs="Arial"/>
                <w:sz w:val="20"/>
                <w:szCs w:val="20"/>
              </w:rPr>
            </w:pPr>
            <w:r>
              <w:rPr>
                <w:rFonts w:ascii="Arial" w:hAnsi="Arial" w:cs="Arial"/>
                <w:sz w:val="20"/>
                <w:szCs w:val="20"/>
              </w:rPr>
              <w:t>A optical check should be run on the meter weekly</w:t>
            </w:r>
          </w:p>
          <w:p w:rsidR="00571C00" w:rsidRDefault="00571C00" w:rsidP="00571C00">
            <w:pPr>
              <w:pStyle w:val="ListParagraph"/>
              <w:numPr>
                <w:ilvl w:val="0"/>
                <w:numId w:val="7"/>
              </w:numPr>
              <w:ind w:left="112" w:hanging="142"/>
              <w:rPr>
                <w:rFonts w:ascii="Arial" w:hAnsi="Arial" w:cs="Arial"/>
                <w:sz w:val="20"/>
                <w:szCs w:val="20"/>
              </w:rPr>
            </w:pPr>
            <w:r>
              <w:rPr>
                <w:rFonts w:ascii="Arial" w:hAnsi="Arial" w:cs="Arial"/>
                <w:sz w:val="20"/>
                <w:szCs w:val="20"/>
              </w:rPr>
              <w:t>EQA sample is run monthly</w:t>
            </w:r>
          </w:p>
          <w:p w:rsidR="00571C00" w:rsidRDefault="00571C00" w:rsidP="00571C00">
            <w:pPr>
              <w:pStyle w:val="ListParagraph"/>
              <w:numPr>
                <w:ilvl w:val="0"/>
                <w:numId w:val="7"/>
              </w:numPr>
              <w:ind w:left="112" w:hanging="142"/>
              <w:rPr>
                <w:rFonts w:ascii="Arial" w:hAnsi="Arial" w:cs="Arial"/>
                <w:sz w:val="20"/>
                <w:szCs w:val="20"/>
              </w:rPr>
            </w:pPr>
            <w:proofErr w:type="spellStart"/>
            <w:r>
              <w:rPr>
                <w:rFonts w:ascii="Arial" w:hAnsi="Arial" w:cs="Arial"/>
                <w:sz w:val="20"/>
                <w:szCs w:val="20"/>
              </w:rPr>
              <w:t>iQC</w:t>
            </w:r>
            <w:proofErr w:type="spellEnd"/>
            <w:r>
              <w:rPr>
                <w:rFonts w:ascii="Arial" w:hAnsi="Arial" w:cs="Arial"/>
                <w:sz w:val="20"/>
                <w:szCs w:val="20"/>
              </w:rPr>
              <w:t xml:space="preserve"> samples should be run weekly</w:t>
            </w:r>
          </w:p>
          <w:p w:rsidR="00571C00" w:rsidRPr="00571C00" w:rsidRDefault="00571C00" w:rsidP="00571C00">
            <w:pPr>
              <w:pStyle w:val="ListParagraph"/>
              <w:numPr>
                <w:ilvl w:val="0"/>
                <w:numId w:val="7"/>
              </w:numPr>
              <w:ind w:left="112" w:hanging="142"/>
              <w:rPr>
                <w:rFonts w:ascii="Arial" w:hAnsi="Arial" w:cs="Arial"/>
                <w:sz w:val="20"/>
                <w:szCs w:val="20"/>
              </w:rPr>
            </w:pPr>
            <w:r>
              <w:rPr>
                <w:rFonts w:ascii="Arial" w:hAnsi="Arial" w:cs="Arial"/>
                <w:sz w:val="20"/>
                <w:szCs w:val="20"/>
              </w:rPr>
              <w:t xml:space="preserve">Each test is an individual cartridge system with internal checks – if any of these fail the cartridge will fall. A new cartridge will need to be used. </w:t>
            </w:r>
          </w:p>
        </w:tc>
        <w:tc>
          <w:tcPr>
            <w:tcW w:w="439" w:type="dxa"/>
            <w:shd w:val="clear" w:color="auto" w:fill="auto"/>
          </w:tcPr>
          <w:p w:rsidR="00D901E6" w:rsidRPr="00197D59" w:rsidRDefault="00807F31" w:rsidP="00D901E6">
            <w:pPr>
              <w:jc w:val="center"/>
              <w:rPr>
                <w:rFonts w:ascii="Arial" w:hAnsi="Arial" w:cs="Arial"/>
                <w:sz w:val="20"/>
                <w:szCs w:val="20"/>
              </w:rPr>
            </w:pPr>
            <w:r>
              <w:rPr>
                <w:rFonts w:ascii="Arial" w:hAnsi="Arial" w:cs="Arial"/>
                <w:sz w:val="20"/>
                <w:szCs w:val="20"/>
              </w:rPr>
              <w:t>2</w:t>
            </w:r>
          </w:p>
        </w:tc>
        <w:tc>
          <w:tcPr>
            <w:tcW w:w="439" w:type="dxa"/>
            <w:shd w:val="clear" w:color="auto" w:fill="auto"/>
          </w:tcPr>
          <w:p w:rsidR="00D901E6" w:rsidRPr="00197D59" w:rsidRDefault="00807F31" w:rsidP="00D901E6">
            <w:pPr>
              <w:jc w:val="center"/>
              <w:rPr>
                <w:rFonts w:ascii="Arial" w:hAnsi="Arial" w:cs="Arial"/>
                <w:sz w:val="20"/>
                <w:szCs w:val="20"/>
              </w:rPr>
            </w:pPr>
            <w:r>
              <w:rPr>
                <w:rFonts w:ascii="Arial" w:hAnsi="Arial" w:cs="Arial"/>
                <w:sz w:val="20"/>
                <w:szCs w:val="20"/>
              </w:rPr>
              <w:t>1</w:t>
            </w:r>
          </w:p>
        </w:tc>
        <w:tc>
          <w:tcPr>
            <w:tcW w:w="550" w:type="dxa"/>
            <w:shd w:val="clear" w:color="auto" w:fill="auto"/>
          </w:tcPr>
          <w:p w:rsidR="00D901E6" w:rsidRPr="00197D59" w:rsidRDefault="00807F31" w:rsidP="00D901E6">
            <w:pPr>
              <w:jc w:val="center"/>
              <w:rPr>
                <w:rFonts w:ascii="Arial" w:hAnsi="Arial" w:cs="Arial"/>
                <w:sz w:val="20"/>
                <w:szCs w:val="20"/>
              </w:rPr>
            </w:pPr>
            <w:r>
              <w:rPr>
                <w:rFonts w:ascii="Arial" w:hAnsi="Arial" w:cs="Arial"/>
                <w:sz w:val="20"/>
                <w:szCs w:val="20"/>
              </w:rPr>
              <w:t>2</w:t>
            </w:r>
          </w:p>
        </w:tc>
        <w:tc>
          <w:tcPr>
            <w:tcW w:w="2984" w:type="dxa"/>
          </w:tcPr>
          <w:p w:rsidR="00D901E6" w:rsidRPr="00197D59" w:rsidRDefault="00807F31" w:rsidP="00D901E6">
            <w:pPr>
              <w:rPr>
                <w:rFonts w:ascii="Arial" w:hAnsi="Arial" w:cs="Arial"/>
                <w:sz w:val="20"/>
                <w:szCs w:val="20"/>
              </w:rPr>
            </w:pPr>
            <w:r>
              <w:rPr>
                <w:rFonts w:ascii="Arial" w:hAnsi="Arial" w:cs="Arial"/>
                <w:sz w:val="20"/>
                <w:szCs w:val="20"/>
              </w:rPr>
              <w:t>N/A</w:t>
            </w:r>
          </w:p>
        </w:tc>
        <w:tc>
          <w:tcPr>
            <w:tcW w:w="2268" w:type="dxa"/>
          </w:tcPr>
          <w:p w:rsidR="00D901E6" w:rsidRPr="00197D59" w:rsidRDefault="00807F31" w:rsidP="00D901E6">
            <w:pPr>
              <w:rPr>
                <w:rFonts w:ascii="Arial" w:hAnsi="Arial" w:cs="Arial"/>
                <w:sz w:val="20"/>
                <w:szCs w:val="20"/>
              </w:rPr>
            </w:pPr>
            <w:r>
              <w:rPr>
                <w:rFonts w:ascii="Arial" w:hAnsi="Arial" w:cs="Arial"/>
                <w:sz w:val="20"/>
                <w:szCs w:val="20"/>
              </w:rPr>
              <w:t>N/A</w:t>
            </w:r>
          </w:p>
        </w:tc>
        <w:tc>
          <w:tcPr>
            <w:tcW w:w="458" w:type="dxa"/>
            <w:shd w:val="clear" w:color="auto" w:fill="auto"/>
          </w:tcPr>
          <w:p w:rsidR="00D901E6" w:rsidRPr="00197D59" w:rsidRDefault="00807F31" w:rsidP="00D901E6">
            <w:pPr>
              <w:rPr>
                <w:rFonts w:ascii="Arial" w:hAnsi="Arial" w:cs="Arial"/>
                <w:sz w:val="20"/>
                <w:szCs w:val="20"/>
              </w:rPr>
            </w:pPr>
            <w:r>
              <w:rPr>
                <w:rFonts w:ascii="Arial" w:hAnsi="Arial" w:cs="Arial"/>
                <w:sz w:val="20"/>
                <w:szCs w:val="20"/>
              </w:rPr>
              <w:t>2</w:t>
            </w:r>
          </w:p>
        </w:tc>
        <w:tc>
          <w:tcPr>
            <w:tcW w:w="458" w:type="dxa"/>
            <w:shd w:val="clear" w:color="auto" w:fill="auto"/>
          </w:tcPr>
          <w:p w:rsidR="00D901E6" w:rsidRPr="00197D59" w:rsidRDefault="00807F31" w:rsidP="00D901E6">
            <w:pPr>
              <w:rPr>
                <w:rFonts w:ascii="Arial" w:hAnsi="Arial" w:cs="Arial"/>
                <w:sz w:val="20"/>
                <w:szCs w:val="20"/>
              </w:rPr>
            </w:pPr>
            <w:r>
              <w:rPr>
                <w:rFonts w:ascii="Arial" w:hAnsi="Arial" w:cs="Arial"/>
                <w:sz w:val="20"/>
                <w:szCs w:val="20"/>
              </w:rPr>
              <w:t>1</w:t>
            </w:r>
          </w:p>
        </w:tc>
        <w:tc>
          <w:tcPr>
            <w:tcW w:w="579" w:type="dxa"/>
            <w:shd w:val="clear" w:color="auto" w:fill="auto"/>
          </w:tcPr>
          <w:p w:rsidR="00D901E6" w:rsidRPr="00197D59" w:rsidRDefault="00807F31" w:rsidP="00D901E6">
            <w:pPr>
              <w:rPr>
                <w:rFonts w:ascii="Arial" w:hAnsi="Arial" w:cs="Arial"/>
                <w:sz w:val="20"/>
                <w:szCs w:val="20"/>
              </w:rPr>
            </w:pPr>
            <w:r>
              <w:rPr>
                <w:rFonts w:ascii="Arial" w:hAnsi="Arial" w:cs="Arial"/>
                <w:sz w:val="20"/>
                <w:szCs w:val="20"/>
              </w:rPr>
              <w:t>2</w:t>
            </w:r>
          </w:p>
        </w:tc>
      </w:tr>
    </w:tbl>
    <w:p w:rsidR="00A83620" w:rsidRPr="00E15821" w:rsidRDefault="00A83620" w:rsidP="00A83620">
      <w:pPr>
        <w:rPr>
          <w:rFonts w:ascii="Arial" w:hAnsi="Arial" w:cs="Arial"/>
          <w:b/>
          <w:sz w:val="24"/>
          <w:szCs w:val="24"/>
        </w:rPr>
      </w:pPr>
    </w:p>
    <w:p w:rsidR="00807F31" w:rsidRDefault="00807F31" w:rsidP="00807F31">
      <w:pPr>
        <w:tabs>
          <w:tab w:val="left" w:pos="4050"/>
        </w:tabs>
        <w:rPr>
          <w:rFonts w:ascii="Arial" w:hAnsi="Arial" w:cs="Arial"/>
          <w:b/>
          <w:sz w:val="24"/>
          <w:szCs w:val="24"/>
        </w:rPr>
      </w:pPr>
      <w:r>
        <w:rPr>
          <w:rFonts w:ascii="Arial" w:hAnsi="Arial" w:cs="Arial"/>
          <w:b/>
          <w:sz w:val="24"/>
          <w:szCs w:val="24"/>
        </w:rPr>
        <w:tab/>
      </w:r>
    </w:p>
    <w:p w:rsidR="00326A78" w:rsidRPr="00807F31" w:rsidRDefault="00807F31" w:rsidP="00807F31">
      <w:pPr>
        <w:tabs>
          <w:tab w:val="left" w:pos="4050"/>
        </w:tabs>
        <w:rPr>
          <w:rFonts w:ascii="Arial" w:hAnsi="Arial" w:cs="Arial"/>
          <w:sz w:val="24"/>
          <w:szCs w:val="24"/>
        </w:rPr>
        <w:sectPr w:rsidR="00326A78" w:rsidRPr="00807F31" w:rsidSect="004E0EE7">
          <w:headerReference w:type="default" r:id="rId9"/>
          <w:footerReference w:type="default" r:id="rId10"/>
          <w:pgSz w:w="16838" w:h="11906" w:orient="landscape"/>
          <w:pgMar w:top="1440" w:right="1440" w:bottom="1440" w:left="1440" w:header="284" w:footer="708" w:gutter="0"/>
          <w:cols w:space="708"/>
          <w:docGrid w:linePitch="360"/>
        </w:sectPr>
      </w:pPr>
      <w:r>
        <w:rPr>
          <w:rFonts w:ascii="Arial" w:hAnsi="Arial" w:cs="Arial"/>
          <w:sz w:val="24"/>
          <w:szCs w:val="24"/>
        </w:rPr>
        <w:tab/>
      </w: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1" w:name="_Toc274059160"/>
      <w:r w:rsidRPr="00E15821">
        <w:rPr>
          <w:rFonts w:ascii="Arial" w:eastAsia="Times New Roman" w:hAnsi="Arial" w:cs="Arial"/>
          <w:b/>
          <w:bCs/>
          <w:sz w:val="24"/>
          <w:szCs w:val="24"/>
        </w:rPr>
        <w:t>Risk assessment matrix</w:t>
      </w:r>
      <w:bookmarkEnd w:id="1"/>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807F31">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807F31">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807F31">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807F31">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807F31">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807F31">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807F31">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807F31">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807F31">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807F31">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w:t>
            </w:r>
            <w:proofErr w:type="spellStart"/>
            <w:r w:rsidRPr="00E15821">
              <w:rPr>
                <w:rFonts w:ascii="Arial" w:eastAsia="Times New Roman" w:hAnsi="Arial" w:cs="Arial"/>
                <w:b/>
                <w:sz w:val="16"/>
                <w:szCs w:val="16"/>
                <w:lang w:val="en-US"/>
              </w:rPr>
              <w:t>organisational</w:t>
            </w:r>
            <w:proofErr w:type="spellEnd"/>
            <w:r w:rsidRPr="00E15821">
              <w:rPr>
                <w:rFonts w:ascii="Arial" w:eastAsia="Times New Roman" w:hAnsi="Arial" w:cs="Arial"/>
                <w:b/>
                <w:sz w:val="16"/>
                <w:szCs w:val="16"/>
                <w:lang w:val="en-US"/>
              </w:rPr>
              <w:t xml:space="preserve">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807F31">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807F31">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roofErr w:type="spellStart"/>
            <w:r w:rsidRPr="00E15821">
              <w:rPr>
                <w:rFonts w:ascii="Arial" w:eastAsia="Times New Roman" w:hAnsi="Arial" w:cs="Arial"/>
                <w:sz w:val="16"/>
                <w:szCs w:val="16"/>
                <w:lang w:val="en-US"/>
              </w:rPr>
              <w:t>Rumours</w:t>
            </w:r>
            <w:proofErr w:type="spellEnd"/>
            <w:r w:rsidRPr="00E15821">
              <w:rPr>
                <w:rFonts w:ascii="Arial" w:eastAsia="Times New Roman" w:hAnsi="Arial" w:cs="Arial"/>
                <w:sz w:val="16"/>
                <w:szCs w:val="16"/>
                <w:lang w:val="en-US"/>
              </w:rPr>
              <w:t xml:space="preserve"> </w:t>
            </w:r>
          </w:p>
          <w:p w:rsidR="00326A78" w:rsidRPr="00E15821" w:rsidRDefault="00326A78" w:rsidP="00807F31">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807F31">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807F31">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807F31">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807F31">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807F31">
        <w:trPr>
          <w:trHeight w:val="263"/>
        </w:trPr>
        <w:tc>
          <w:tcPr>
            <w:tcW w:w="1433"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807F31">
        <w:trPr>
          <w:trHeight w:val="825"/>
        </w:trPr>
        <w:tc>
          <w:tcPr>
            <w:tcW w:w="1433"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807F31">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807F31">
        <w:trPr>
          <w:trHeight w:val="562"/>
        </w:trPr>
        <w:tc>
          <w:tcPr>
            <w:tcW w:w="1433"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807F31">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807F31">
        <w:trPr>
          <w:trHeight w:val="544"/>
        </w:trPr>
        <w:tc>
          <w:tcPr>
            <w:tcW w:w="1433"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807F31">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807F31">
        <w:trPr>
          <w:trHeight w:val="544"/>
        </w:trPr>
        <w:tc>
          <w:tcPr>
            <w:tcW w:w="1433"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807F31">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807F31">
        <w:trPr>
          <w:trHeight w:val="843"/>
        </w:trPr>
        <w:tc>
          <w:tcPr>
            <w:tcW w:w="1433"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807F31">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807F31">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807F31">
        <w:trPr>
          <w:trHeight w:val="265"/>
        </w:trPr>
        <w:tc>
          <w:tcPr>
            <w:tcW w:w="1721" w:type="dxa"/>
          </w:tcPr>
          <w:p w:rsidR="00326A78" w:rsidRPr="00197D59" w:rsidRDefault="00326A78" w:rsidP="00807F31">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807F31">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807F31">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807F31">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807F31">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807F31">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807F31">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807F31">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807F31">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31" w:rsidRDefault="00807F31" w:rsidP="00FC4C1F">
      <w:pPr>
        <w:spacing w:after="0" w:line="240" w:lineRule="auto"/>
      </w:pPr>
      <w:r>
        <w:separator/>
      </w:r>
    </w:p>
  </w:endnote>
  <w:endnote w:type="continuationSeparator" w:id="0">
    <w:p w:rsidR="00807F31" w:rsidRDefault="00807F31"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76" w:type="dxa"/>
      <w:jc w:val="center"/>
      <w:tblLook w:val="04A0" w:firstRow="1" w:lastRow="0" w:firstColumn="1" w:lastColumn="0" w:noHBand="0" w:noVBand="1"/>
    </w:tblPr>
    <w:tblGrid>
      <w:gridCol w:w="5098"/>
      <w:gridCol w:w="3678"/>
    </w:tblGrid>
    <w:tr w:rsidR="00807F31" w:rsidRPr="00E95D5F" w:rsidTr="00197D59">
      <w:trPr>
        <w:trHeight w:val="250"/>
        <w:jc w:val="center"/>
      </w:trPr>
      <w:tc>
        <w:tcPr>
          <w:tcW w:w="5098" w:type="dxa"/>
        </w:tcPr>
        <w:p w:rsidR="00807F31" w:rsidRPr="00E95D5F" w:rsidRDefault="00807F31" w:rsidP="00807F31">
          <w:pPr>
            <w:pStyle w:val="Footer"/>
            <w:rPr>
              <w:rFonts w:ascii="Arial" w:hAnsi="Arial" w:cs="Arial"/>
              <w:sz w:val="20"/>
            </w:rPr>
          </w:pPr>
          <w:r>
            <w:rPr>
              <w:rFonts w:ascii="Arial" w:hAnsi="Arial" w:cs="Arial"/>
              <w:sz w:val="20"/>
            </w:rPr>
            <w:t>Author: Francesca Mills</w:t>
          </w:r>
          <w:r w:rsidRPr="00E95D5F">
            <w:rPr>
              <w:rFonts w:ascii="Arial" w:hAnsi="Arial" w:cs="Arial"/>
              <w:sz w:val="20"/>
            </w:rPr>
            <w:t xml:space="preserve"> </w:t>
          </w:r>
        </w:p>
      </w:tc>
      <w:tc>
        <w:tcPr>
          <w:tcW w:w="3678" w:type="dxa"/>
        </w:tcPr>
        <w:p w:rsidR="00807F31" w:rsidRPr="00E95D5F" w:rsidRDefault="00807F31" w:rsidP="00807F31">
          <w:pPr>
            <w:pStyle w:val="Footer"/>
            <w:ind w:firstLine="36"/>
            <w:rPr>
              <w:rFonts w:ascii="Arial" w:hAnsi="Arial" w:cs="Arial"/>
              <w:sz w:val="20"/>
            </w:rPr>
          </w:pPr>
          <w:r w:rsidRPr="00E95D5F">
            <w:rPr>
              <w:rFonts w:ascii="Arial" w:hAnsi="Arial" w:cs="Arial"/>
              <w:sz w:val="20"/>
            </w:rPr>
            <w:t xml:space="preserve">Edition No: </w:t>
          </w:r>
          <w:r>
            <w:rPr>
              <w:rFonts w:ascii="Arial" w:hAnsi="Arial" w:cs="Arial"/>
              <w:sz w:val="20"/>
            </w:rPr>
            <w:t>1</w:t>
          </w:r>
        </w:p>
      </w:tc>
    </w:tr>
    <w:tr w:rsidR="00807F31" w:rsidRPr="00E95D5F" w:rsidTr="00197D59">
      <w:trPr>
        <w:trHeight w:val="250"/>
        <w:jc w:val="center"/>
      </w:trPr>
      <w:tc>
        <w:tcPr>
          <w:tcW w:w="5098" w:type="dxa"/>
        </w:tcPr>
        <w:p w:rsidR="00807F31" w:rsidRPr="00E95D5F" w:rsidRDefault="00807F31" w:rsidP="00CB2F7E">
          <w:pPr>
            <w:pStyle w:val="Footer"/>
            <w:ind w:right="-254"/>
            <w:rPr>
              <w:rFonts w:ascii="Arial" w:hAnsi="Arial" w:cs="Arial"/>
              <w:sz w:val="20"/>
            </w:rPr>
          </w:pPr>
          <w:r w:rsidRPr="00E95D5F">
            <w:rPr>
              <w:rFonts w:ascii="Arial" w:hAnsi="Arial" w:cs="Arial"/>
              <w:sz w:val="20"/>
            </w:rPr>
            <w:t xml:space="preserve">Approved by: </w:t>
          </w:r>
          <w:r w:rsidR="00CB2F7E">
            <w:rPr>
              <w:rFonts w:ascii="Arial" w:hAnsi="Arial" w:cs="Arial"/>
              <w:sz w:val="20"/>
            </w:rPr>
            <w:t>Nicola Hodges</w:t>
          </w:r>
          <w:r w:rsidRPr="00E95D5F">
            <w:rPr>
              <w:rFonts w:ascii="Arial" w:hAnsi="Arial" w:cs="Arial"/>
              <w:sz w:val="20"/>
            </w:rPr>
            <w:tab/>
            <w:t xml:space="preserve">                                                  </w:t>
          </w:r>
        </w:p>
      </w:tc>
      <w:tc>
        <w:tcPr>
          <w:tcW w:w="3678" w:type="dxa"/>
        </w:tcPr>
        <w:p w:rsidR="00807F31" w:rsidRPr="00E95D5F" w:rsidRDefault="00807F31" w:rsidP="00CB2F7E">
          <w:pPr>
            <w:pStyle w:val="Footer"/>
            <w:ind w:firstLine="36"/>
            <w:rPr>
              <w:rFonts w:ascii="Arial" w:hAnsi="Arial" w:cs="Arial"/>
              <w:sz w:val="20"/>
            </w:rPr>
          </w:pPr>
          <w:r w:rsidRPr="00E95D5F">
            <w:rPr>
              <w:rFonts w:ascii="Arial" w:hAnsi="Arial" w:cs="Arial"/>
              <w:sz w:val="20"/>
            </w:rPr>
            <w:t xml:space="preserve">Active Date: </w:t>
          </w:r>
          <w:r w:rsidR="00CB2F7E">
            <w:rPr>
              <w:rFonts w:ascii="Arial" w:hAnsi="Arial" w:cs="Arial"/>
              <w:sz w:val="20"/>
            </w:rPr>
            <w:t>11/02/22</w:t>
          </w:r>
        </w:p>
      </w:tc>
    </w:tr>
    <w:tr w:rsidR="00807F31" w:rsidRPr="00E95D5F" w:rsidTr="00807F31">
      <w:trPr>
        <w:trHeight w:val="250"/>
        <w:jc w:val="center"/>
      </w:trPr>
      <w:tc>
        <w:tcPr>
          <w:tcW w:w="8776" w:type="dxa"/>
          <w:gridSpan w:val="2"/>
        </w:tcPr>
        <w:p w:rsidR="00807F31" w:rsidRPr="00E95D5F" w:rsidRDefault="00807F31"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623EA8">
            <w:rPr>
              <w:rFonts w:ascii="Arial" w:hAnsi="Arial" w:cs="Arial"/>
              <w:b/>
              <w:bCs/>
              <w:noProof/>
              <w:sz w:val="20"/>
            </w:rPr>
            <w:t>1</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623EA8">
            <w:rPr>
              <w:rFonts w:ascii="Arial" w:hAnsi="Arial" w:cs="Arial"/>
              <w:b/>
              <w:bCs/>
              <w:noProof/>
              <w:sz w:val="20"/>
            </w:rPr>
            <w:t>7</w:t>
          </w:r>
          <w:r w:rsidRPr="00197D59">
            <w:rPr>
              <w:rFonts w:ascii="Arial" w:hAnsi="Arial" w:cs="Arial"/>
              <w:b/>
              <w:bCs/>
              <w:sz w:val="20"/>
            </w:rPr>
            <w:fldChar w:fldCharType="end"/>
          </w:r>
        </w:p>
      </w:tc>
    </w:tr>
  </w:tbl>
  <w:p w:rsidR="00807F31" w:rsidRDefault="00807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31" w:rsidRDefault="00807F31" w:rsidP="00FC4C1F">
      <w:pPr>
        <w:spacing w:after="0" w:line="240" w:lineRule="auto"/>
      </w:pPr>
      <w:r>
        <w:separator/>
      </w:r>
    </w:p>
  </w:footnote>
  <w:footnote w:type="continuationSeparator" w:id="0">
    <w:p w:rsidR="00807F31" w:rsidRDefault="00807F31" w:rsidP="00FC4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31" w:rsidRPr="00E95D5F" w:rsidRDefault="00807F31"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807F31" w:rsidRPr="00E95D5F" w:rsidRDefault="00807F31"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CB2F7E">
      <w:rPr>
        <w:rFonts w:ascii="Arial" w:hAnsi="Arial" w:cs="Arial"/>
      </w:rPr>
      <w:t>[RA/POCT/15</w:t>
    </w:r>
    <w:r w:rsidRPr="004A37DE">
      <w:rPr>
        <w:rFonts w:ascii="Arial" w:hAnsi="Arial" w:cs="Arial"/>
      </w:rPr>
      <w:t>]</w:t>
    </w:r>
  </w:p>
  <w:p w:rsidR="00807F31" w:rsidRPr="00E95D5F" w:rsidRDefault="00807F31" w:rsidP="00123098">
    <w:pPr>
      <w:pStyle w:val="Header"/>
      <w:rPr>
        <w:sz w:val="1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38"/>
      <w:gridCol w:w="5936"/>
    </w:tblGrid>
    <w:tr w:rsidR="00807F31" w:rsidRPr="00E95D5F" w:rsidTr="00807F31">
      <w:tc>
        <w:tcPr>
          <w:tcW w:w="8523" w:type="dxa"/>
        </w:tcPr>
        <w:p w:rsidR="00807F31" w:rsidRPr="00E95D5F" w:rsidRDefault="00807F31" w:rsidP="00CB2F7E">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00CB2F7E">
            <w:rPr>
              <w:rFonts w:ascii="Arial" w:hAnsi="Arial" w:cs="Arial"/>
              <w:szCs w:val="28"/>
            </w:rPr>
            <w:t xml:space="preserve">Risk Assessment Form for </w:t>
          </w:r>
          <w:proofErr w:type="spellStart"/>
          <w:r w:rsidR="00CB2F7E">
            <w:rPr>
              <w:rFonts w:ascii="Arial" w:hAnsi="Arial" w:cs="Arial"/>
              <w:szCs w:val="28"/>
            </w:rPr>
            <w:t>hCG</w:t>
          </w:r>
          <w:proofErr w:type="spellEnd"/>
          <w:r w:rsidR="00CB2F7E">
            <w:rPr>
              <w:rFonts w:ascii="Arial" w:hAnsi="Arial" w:cs="Arial"/>
              <w:szCs w:val="28"/>
            </w:rPr>
            <w:t xml:space="preserve"> Analysis using Abbott </w:t>
          </w:r>
          <w:proofErr w:type="spellStart"/>
          <w:r w:rsidR="00CB2F7E">
            <w:rPr>
              <w:rFonts w:ascii="Arial" w:hAnsi="Arial" w:cs="Arial"/>
              <w:szCs w:val="28"/>
            </w:rPr>
            <w:t>iSTAT</w:t>
          </w:r>
          <w:proofErr w:type="spellEnd"/>
        </w:p>
      </w:tc>
      <w:tc>
        <w:tcPr>
          <w:tcW w:w="6171" w:type="dxa"/>
        </w:tcPr>
        <w:p w:rsidR="00807F31" w:rsidRPr="00E95D5F" w:rsidRDefault="00807F31" w:rsidP="00123098">
          <w:pPr>
            <w:pStyle w:val="Header"/>
            <w:rPr>
              <w:sz w:val="18"/>
              <w:szCs w:val="20"/>
            </w:rPr>
          </w:pPr>
        </w:p>
      </w:tc>
    </w:tr>
  </w:tbl>
  <w:p w:rsidR="00807F31" w:rsidRPr="001521DC" w:rsidRDefault="00807F31" w:rsidP="00123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FAD"/>
    <w:multiLevelType w:val="hybridMultilevel"/>
    <w:tmpl w:val="9B1C2C5E"/>
    <w:lvl w:ilvl="0" w:tplc="53CAE4E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3F04DF"/>
    <w:multiLevelType w:val="hybridMultilevel"/>
    <w:tmpl w:val="3BEA0CE8"/>
    <w:lvl w:ilvl="0" w:tplc="53CAE4E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3">
    <w:nsid w:val="38F12810"/>
    <w:multiLevelType w:val="hybridMultilevel"/>
    <w:tmpl w:val="8D383420"/>
    <w:lvl w:ilvl="0" w:tplc="ABBA8CD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85E2B3C"/>
    <w:multiLevelType w:val="hybridMultilevel"/>
    <w:tmpl w:val="9D8A47F4"/>
    <w:lvl w:ilvl="0" w:tplc="53CAE4E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EE707D"/>
    <w:multiLevelType w:val="hybridMultilevel"/>
    <w:tmpl w:val="CFEC1F9C"/>
    <w:lvl w:ilvl="0" w:tplc="53CAE4E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20"/>
    <w:rsid w:val="000E6548"/>
    <w:rsid w:val="00101337"/>
    <w:rsid w:val="00123098"/>
    <w:rsid w:val="00176E7E"/>
    <w:rsid w:val="00182367"/>
    <w:rsid w:val="00197D59"/>
    <w:rsid w:val="002102E1"/>
    <w:rsid w:val="00283DF1"/>
    <w:rsid w:val="002B3C64"/>
    <w:rsid w:val="002E2A28"/>
    <w:rsid w:val="00326A78"/>
    <w:rsid w:val="003320FB"/>
    <w:rsid w:val="0036344A"/>
    <w:rsid w:val="003D5E2F"/>
    <w:rsid w:val="004A37DE"/>
    <w:rsid w:val="004E0EE7"/>
    <w:rsid w:val="00535282"/>
    <w:rsid w:val="00571C00"/>
    <w:rsid w:val="005A0BA8"/>
    <w:rsid w:val="00621789"/>
    <w:rsid w:val="00623EA8"/>
    <w:rsid w:val="006312FE"/>
    <w:rsid w:val="00692653"/>
    <w:rsid w:val="006C7014"/>
    <w:rsid w:val="007C23AD"/>
    <w:rsid w:val="007D2848"/>
    <w:rsid w:val="00801F96"/>
    <w:rsid w:val="00807F31"/>
    <w:rsid w:val="008C769C"/>
    <w:rsid w:val="00931F16"/>
    <w:rsid w:val="009918A3"/>
    <w:rsid w:val="00A83620"/>
    <w:rsid w:val="00B13718"/>
    <w:rsid w:val="00BE1BDA"/>
    <w:rsid w:val="00CA1236"/>
    <w:rsid w:val="00CB12D1"/>
    <w:rsid w:val="00CB2F7E"/>
    <w:rsid w:val="00CD3CBE"/>
    <w:rsid w:val="00D901E6"/>
    <w:rsid w:val="00DC4675"/>
    <w:rsid w:val="00DD0D63"/>
    <w:rsid w:val="00DD6BE9"/>
    <w:rsid w:val="00E15821"/>
    <w:rsid w:val="00E71A3D"/>
    <w:rsid w:val="00E75298"/>
    <w:rsid w:val="00E95D5F"/>
    <w:rsid w:val="00EE0E3C"/>
    <w:rsid w:val="00EE423E"/>
    <w:rsid w:val="00F13BCA"/>
    <w:rsid w:val="00F742A6"/>
    <w:rsid w:val="00F84F96"/>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9A7A-D124-4662-B2BB-D03C52BD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1647</Words>
  <Characters>9390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Ware, Susan</cp:lastModifiedBy>
  <cp:revision>2</cp:revision>
  <dcterms:created xsi:type="dcterms:W3CDTF">2022-02-16T10:05:00Z</dcterms:created>
  <dcterms:modified xsi:type="dcterms:W3CDTF">2022-02-16T10:05:00Z</dcterms:modified>
</cp:coreProperties>
</file>